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DF" w:rsidRDefault="00C01067" w:rsidP="0064220C">
      <w:pPr>
        <w:autoSpaceDE w:val="0"/>
        <w:autoSpaceDN w:val="0"/>
        <w:adjustRightInd w:val="0"/>
        <w:spacing w:line="230" w:lineRule="auto"/>
        <w:ind w:left="5954"/>
        <w:rPr>
          <w:sz w:val="28"/>
          <w:szCs w:val="28"/>
        </w:rPr>
      </w:pPr>
      <w:r>
        <w:rPr>
          <w:sz w:val="28"/>
          <w:szCs w:val="28"/>
        </w:rPr>
        <w:t xml:space="preserve"> </w:t>
      </w:r>
      <w:r w:rsidR="009216DF">
        <w:rPr>
          <w:sz w:val="28"/>
          <w:szCs w:val="28"/>
        </w:rPr>
        <w:t>Приложение 1</w:t>
      </w:r>
    </w:p>
    <w:p w:rsidR="009216DF" w:rsidRDefault="00C01067" w:rsidP="0064220C">
      <w:pPr>
        <w:autoSpaceDE w:val="0"/>
        <w:autoSpaceDN w:val="0"/>
        <w:adjustRightInd w:val="0"/>
        <w:spacing w:line="230" w:lineRule="auto"/>
        <w:ind w:left="5954"/>
        <w:rPr>
          <w:sz w:val="28"/>
          <w:szCs w:val="28"/>
        </w:rPr>
      </w:pPr>
      <w:r>
        <w:rPr>
          <w:sz w:val="28"/>
          <w:szCs w:val="28"/>
        </w:rPr>
        <w:t xml:space="preserve"> </w:t>
      </w:r>
      <w:r w:rsidR="009216DF">
        <w:rPr>
          <w:sz w:val="28"/>
          <w:szCs w:val="28"/>
        </w:rPr>
        <w:t>к приказу министерства</w:t>
      </w:r>
    </w:p>
    <w:p w:rsidR="009216DF" w:rsidRDefault="00C01067" w:rsidP="0064220C">
      <w:pPr>
        <w:autoSpaceDE w:val="0"/>
        <w:autoSpaceDN w:val="0"/>
        <w:adjustRightInd w:val="0"/>
        <w:spacing w:line="230" w:lineRule="auto"/>
        <w:ind w:left="5954"/>
        <w:rPr>
          <w:sz w:val="28"/>
          <w:szCs w:val="28"/>
        </w:rPr>
      </w:pPr>
      <w:r>
        <w:rPr>
          <w:sz w:val="28"/>
          <w:szCs w:val="28"/>
        </w:rPr>
        <w:t xml:space="preserve"> </w:t>
      </w:r>
      <w:r w:rsidR="009216DF">
        <w:rPr>
          <w:sz w:val="28"/>
          <w:szCs w:val="28"/>
        </w:rPr>
        <w:t>труда и социального развития</w:t>
      </w:r>
    </w:p>
    <w:p w:rsidR="009216DF" w:rsidRDefault="00C01067" w:rsidP="0064220C">
      <w:pPr>
        <w:autoSpaceDE w:val="0"/>
        <w:autoSpaceDN w:val="0"/>
        <w:adjustRightInd w:val="0"/>
        <w:spacing w:line="230" w:lineRule="auto"/>
        <w:ind w:left="5954"/>
        <w:rPr>
          <w:sz w:val="28"/>
          <w:szCs w:val="28"/>
        </w:rPr>
      </w:pPr>
      <w:r>
        <w:rPr>
          <w:sz w:val="28"/>
          <w:szCs w:val="28"/>
        </w:rPr>
        <w:t xml:space="preserve"> </w:t>
      </w:r>
      <w:r w:rsidR="009216DF">
        <w:rPr>
          <w:sz w:val="28"/>
          <w:szCs w:val="28"/>
        </w:rPr>
        <w:t>Краснодарского края</w:t>
      </w:r>
    </w:p>
    <w:p w:rsidR="009216DF" w:rsidRDefault="00C01067" w:rsidP="0064220C">
      <w:pPr>
        <w:autoSpaceDE w:val="0"/>
        <w:autoSpaceDN w:val="0"/>
        <w:adjustRightInd w:val="0"/>
        <w:spacing w:line="230" w:lineRule="auto"/>
        <w:ind w:left="5954"/>
        <w:rPr>
          <w:sz w:val="28"/>
          <w:szCs w:val="28"/>
        </w:rPr>
      </w:pPr>
      <w:r>
        <w:rPr>
          <w:sz w:val="28"/>
          <w:szCs w:val="28"/>
        </w:rPr>
        <w:t xml:space="preserve"> </w:t>
      </w:r>
      <w:r w:rsidR="009216DF">
        <w:rPr>
          <w:sz w:val="28"/>
          <w:szCs w:val="28"/>
        </w:rPr>
        <w:t xml:space="preserve">от </w:t>
      </w:r>
      <w:bookmarkStart w:id="0" w:name="_GoBack"/>
      <w:r w:rsidR="00637727" w:rsidRPr="00637727">
        <w:rPr>
          <w:sz w:val="28"/>
          <w:szCs w:val="28"/>
          <w:u w:val="single"/>
        </w:rPr>
        <w:t>01.10.2020</w:t>
      </w:r>
      <w:r w:rsidR="00637727">
        <w:rPr>
          <w:sz w:val="28"/>
          <w:szCs w:val="28"/>
        </w:rPr>
        <w:t xml:space="preserve">  № </w:t>
      </w:r>
      <w:r w:rsidR="00637727" w:rsidRPr="00637727">
        <w:rPr>
          <w:sz w:val="28"/>
          <w:szCs w:val="28"/>
          <w:u w:val="single"/>
        </w:rPr>
        <w:t>1387</w:t>
      </w:r>
      <w:bookmarkEnd w:id="0"/>
    </w:p>
    <w:p w:rsidR="009216DF" w:rsidRDefault="009216DF" w:rsidP="00F8060D">
      <w:pPr>
        <w:jc w:val="both"/>
        <w:rPr>
          <w:sz w:val="28"/>
          <w:szCs w:val="28"/>
        </w:rPr>
      </w:pPr>
    </w:p>
    <w:p w:rsidR="009216DF" w:rsidRPr="009216DF" w:rsidRDefault="004873E2" w:rsidP="00F8060D">
      <w:pPr>
        <w:jc w:val="center"/>
        <w:rPr>
          <w:b/>
          <w:sz w:val="28"/>
          <w:szCs w:val="28"/>
        </w:rPr>
      </w:pPr>
      <w:r>
        <w:rPr>
          <w:b/>
          <w:sz w:val="28"/>
          <w:szCs w:val="28"/>
        </w:rPr>
        <w:t>РЕЕСТР</w:t>
      </w:r>
    </w:p>
    <w:p w:rsidR="009216DF" w:rsidRPr="004873E2" w:rsidRDefault="0064220C" w:rsidP="0064220C">
      <w:pPr>
        <w:spacing w:line="230" w:lineRule="auto"/>
        <w:ind w:left="567" w:right="991"/>
        <w:jc w:val="center"/>
        <w:rPr>
          <w:b/>
          <w:sz w:val="28"/>
          <w:szCs w:val="28"/>
        </w:rPr>
      </w:pPr>
      <w:r>
        <w:rPr>
          <w:b/>
          <w:sz w:val="28"/>
          <w:szCs w:val="28"/>
        </w:rPr>
        <w:t xml:space="preserve"> </w:t>
      </w:r>
      <w:r w:rsidR="009D7EFC">
        <w:rPr>
          <w:b/>
          <w:sz w:val="28"/>
          <w:szCs w:val="28"/>
        </w:rPr>
        <w:t xml:space="preserve">   </w:t>
      </w:r>
      <w:r w:rsidR="009216DF" w:rsidRPr="004873E2">
        <w:rPr>
          <w:b/>
          <w:sz w:val="28"/>
          <w:szCs w:val="28"/>
        </w:rPr>
        <w:t xml:space="preserve">государственных контрактов, заключенных с единственным </w:t>
      </w:r>
      <w:r w:rsidR="009216DF" w:rsidRPr="004873E2">
        <w:rPr>
          <w:b/>
          <w:sz w:val="28"/>
          <w:szCs w:val="28"/>
        </w:rPr>
        <w:br/>
      </w:r>
      <w:r w:rsidR="009D7EFC">
        <w:rPr>
          <w:b/>
          <w:sz w:val="28"/>
          <w:szCs w:val="28"/>
        </w:rPr>
        <w:t xml:space="preserve">   </w:t>
      </w:r>
      <w:r w:rsidR="009216DF" w:rsidRPr="004873E2">
        <w:rPr>
          <w:b/>
          <w:sz w:val="28"/>
          <w:szCs w:val="28"/>
        </w:rPr>
        <w:t>поставщиком (подрядчиком, исполнителем) в соответствии</w:t>
      </w:r>
      <w:r w:rsidR="009216DF" w:rsidRPr="004873E2">
        <w:rPr>
          <w:b/>
          <w:sz w:val="28"/>
          <w:szCs w:val="28"/>
        </w:rPr>
        <w:br/>
      </w:r>
      <w:r w:rsidR="009D7EFC">
        <w:rPr>
          <w:b/>
          <w:sz w:val="28"/>
          <w:szCs w:val="28"/>
        </w:rPr>
        <w:t xml:space="preserve">  </w:t>
      </w:r>
      <w:r w:rsidR="009216DF" w:rsidRPr="004873E2">
        <w:rPr>
          <w:b/>
          <w:sz w:val="28"/>
          <w:szCs w:val="28"/>
        </w:rPr>
        <w:t>с пунктами 4 и 5 части 1 статьи 93 Федерального закона</w:t>
      </w:r>
      <w:r w:rsidR="009216DF" w:rsidRPr="004873E2">
        <w:rPr>
          <w:b/>
          <w:sz w:val="28"/>
          <w:szCs w:val="28"/>
        </w:rPr>
        <w:br/>
      </w:r>
      <w:r w:rsidR="009D7EFC">
        <w:rPr>
          <w:b/>
          <w:sz w:val="28"/>
          <w:szCs w:val="28"/>
        </w:rPr>
        <w:t xml:space="preserve">  </w:t>
      </w:r>
      <w:r w:rsidR="009216DF" w:rsidRPr="004873E2">
        <w:rPr>
          <w:b/>
          <w:sz w:val="28"/>
          <w:szCs w:val="28"/>
        </w:rPr>
        <w:t>от 5 апреля 2013 г</w:t>
      </w:r>
      <w:r>
        <w:rPr>
          <w:b/>
          <w:sz w:val="28"/>
          <w:szCs w:val="28"/>
        </w:rPr>
        <w:t>.</w:t>
      </w:r>
      <w:r w:rsidR="009216DF" w:rsidRPr="004873E2">
        <w:rPr>
          <w:b/>
          <w:sz w:val="28"/>
          <w:szCs w:val="28"/>
        </w:rPr>
        <w:t xml:space="preserve"> № 44-ФЗ «О контрактной системе</w:t>
      </w:r>
      <w:r>
        <w:rPr>
          <w:b/>
          <w:sz w:val="28"/>
          <w:szCs w:val="28"/>
        </w:rPr>
        <w:t xml:space="preserve"> </w:t>
      </w:r>
      <w:r w:rsidR="00CA23DE">
        <w:rPr>
          <w:b/>
          <w:sz w:val="28"/>
          <w:szCs w:val="28"/>
        </w:rPr>
        <w:t xml:space="preserve">                                                        </w:t>
      </w:r>
      <w:r w:rsidR="009216DF" w:rsidRPr="004873E2">
        <w:rPr>
          <w:b/>
          <w:sz w:val="28"/>
          <w:szCs w:val="28"/>
        </w:rPr>
        <w:t>в сфере закупок товаров, работ, услуг для обеспечения</w:t>
      </w:r>
      <w:r w:rsidR="00CA23DE">
        <w:rPr>
          <w:b/>
          <w:sz w:val="28"/>
          <w:szCs w:val="28"/>
        </w:rPr>
        <w:t xml:space="preserve">           </w:t>
      </w:r>
      <w:r w:rsidR="009216DF" w:rsidRPr="004873E2">
        <w:rPr>
          <w:b/>
          <w:sz w:val="28"/>
          <w:szCs w:val="28"/>
        </w:rPr>
        <w:br/>
      </w:r>
      <w:r w:rsidR="009D7EFC">
        <w:rPr>
          <w:b/>
          <w:sz w:val="28"/>
          <w:szCs w:val="28"/>
        </w:rPr>
        <w:t xml:space="preserve">     </w:t>
      </w:r>
      <w:r w:rsidR="009216DF" w:rsidRPr="004873E2">
        <w:rPr>
          <w:b/>
          <w:sz w:val="28"/>
          <w:szCs w:val="28"/>
        </w:rPr>
        <w:t>государственных и муниципальных нужд»</w:t>
      </w:r>
    </w:p>
    <w:p w:rsidR="009216DF" w:rsidRPr="00F8060D" w:rsidRDefault="009216DF" w:rsidP="00F8060D">
      <w:pPr>
        <w:jc w:val="center"/>
        <w:rPr>
          <w:sz w:val="27"/>
          <w:szCs w:val="27"/>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68"/>
        <w:gridCol w:w="1276"/>
        <w:gridCol w:w="1247"/>
        <w:gridCol w:w="1304"/>
        <w:gridCol w:w="1418"/>
        <w:gridCol w:w="1417"/>
      </w:tblGrid>
      <w:tr w:rsidR="009216DF" w:rsidRPr="00A7003B" w:rsidTr="0064220C">
        <w:tc>
          <w:tcPr>
            <w:tcW w:w="704" w:type="dxa"/>
            <w:shd w:val="clear" w:color="auto" w:fill="auto"/>
            <w:vAlign w:val="center"/>
          </w:tcPr>
          <w:p w:rsidR="009216DF" w:rsidRPr="00A7003B" w:rsidRDefault="009216DF" w:rsidP="001654F8">
            <w:pPr>
              <w:jc w:val="center"/>
              <w:rPr>
                <w:sz w:val="24"/>
                <w:szCs w:val="24"/>
              </w:rPr>
            </w:pPr>
            <w:r w:rsidRPr="00A7003B">
              <w:rPr>
                <w:sz w:val="24"/>
                <w:szCs w:val="24"/>
              </w:rPr>
              <w:t>№ п/п</w:t>
            </w:r>
          </w:p>
        </w:tc>
        <w:tc>
          <w:tcPr>
            <w:tcW w:w="2268" w:type="dxa"/>
            <w:shd w:val="clear" w:color="auto" w:fill="auto"/>
            <w:vAlign w:val="center"/>
          </w:tcPr>
          <w:p w:rsidR="009216DF" w:rsidRPr="00A7003B" w:rsidRDefault="009216DF" w:rsidP="009216DF">
            <w:pPr>
              <w:jc w:val="center"/>
              <w:rPr>
                <w:sz w:val="24"/>
                <w:szCs w:val="24"/>
              </w:rPr>
            </w:pPr>
            <w:r w:rsidRPr="00A7003B">
              <w:rPr>
                <w:sz w:val="24"/>
                <w:szCs w:val="24"/>
              </w:rPr>
              <w:t>Способ размещ</w:t>
            </w:r>
            <w:r w:rsidRPr="00A7003B">
              <w:rPr>
                <w:sz w:val="24"/>
                <w:szCs w:val="24"/>
              </w:rPr>
              <w:t>е</w:t>
            </w:r>
            <w:r w:rsidRPr="00A7003B">
              <w:rPr>
                <w:sz w:val="24"/>
                <w:szCs w:val="24"/>
              </w:rPr>
              <w:t>ния закупки (пункт 4 или 5 части 1 ст</w:t>
            </w:r>
            <w:r w:rsidRPr="00A7003B">
              <w:rPr>
                <w:sz w:val="24"/>
                <w:szCs w:val="24"/>
              </w:rPr>
              <w:t>а</w:t>
            </w:r>
            <w:r w:rsidRPr="00A7003B">
              <w:rPr>
                <w:sz w:val="24"/>
                <w:szCs w:val="24"/>
              </w:rPr>
              <w:t>тьи 93 Закона</w:t>
            </w:r>
            <w:r>
              <w:rPr>
                <w:sz w:val="24"/>
                <w:szCs w:val="24"/>
              </w:rPr>
              <w:br/>
            </w:r>
            <w:r w:rsidRPr="00A7003B">
              <w:rPr>
                <w:sz w:val="24"/>
                <w:szCs w:val="24"/>
              </w:rPr>
              <w:t>№ 44-ФЗ)</w:t>
            </w:r>
          </w:p>
        </w:tc>
        <w:tc>
          <w:tcPr>
            <w:tcW w:w="1276" w:type="dxa"/>
            <w:shd w:val="clear" w:color="auto" w:fill="auto"/>
            <w:vAlign w:val="center"/>
          </w:tcPr>
          <w:p w:rsidR="009216DF" w:rsidRPr="00A7003B" w:rsidRDefault="009216DF" w:rsidP="001654F8">
            <w:pPr>
              <w:jc w:val="center"/>
              <w:rPr>
                <w:sz w:val="24"/>
                <w:szCs w:val="24"/>
              </w:rPr>
            </w:pPr>
            <w:r w:rsidRPr="00A7003B">
              <w:rPr>
                <w:sz w:val="24"/>
                <w:szCs w:val="24"/>
              </w:rPr>
              <w:t>Дата з</w:t>
            </w:r>
            <w:r w:rsidRPr="00A7003B">
              <w:rPr>
                <w:sz w:val="24"/>
                <w:szCs w:val="24"/>
              </w:rPr>
              <w:t>а</w:t>
            </w:r>
            <w:r w:rsidRPr="00A7003B">
              <w:rPr>
                <w:sz w:val="24"/>
                <w:szCs w:val="24"/>
              </w:rPr>
              <w:t>ключения контракта</w:t>
            </w:r>
          </w:p>
        </w:tc>
        <w:tc>
          <w:tcPr>
            <w:tcW w:w="1247" w:type="dxa"/>
            <w:shd w:val="clear" w:color="auto" w:fill="auto"/>
            <w:vAlign w:val="center"/>
          </w:tcPr>
          <w:p w:rsidR="009216DF" w:rsidRPr="00A7003B" w:rsidRDefault="009216DF" w:rsidP="001654F8">
            <w:pPr>
              <w:jc w:val="center"/>
              <w:rPr>
                <w:sz w:val="24"/>
                <w:szCs w:val="24"/>
              </w:rPr>
            </w:pPr>
            <w:r w:rsidRPr="00A7003B">
              <w:rPr>
                <w:sz w:val="24"/>
                <w:szCs w:val="24"/>
              </w:rPr>
              <w:t>Номер контракта</w:t>
            </w:r>
          </w:p>
        </w:tc>
        <w:tc>
          <w:tcPr>
            <w:tcW w:w="1304" w:type="dxa"/>
            <w:shd w:val="clear" w:color="auto" w:fill="auto"/>
            <w:vAlign w:val="center"/>
          </w:tcPr>
          <w:p w:rsidR="009216DF" w:rsidRPr="00A7003B" w:rsidRDefault="009216DF" w:rsidP="001654F8">
            <w:pPr>
              <w:jc w:val="center"/>
              <w:rPr>
                <w:sz w:val="24"/>
                <w:szCs w:val="24"/>
              </w:rPr>
            </w:pPr>
            <w:r w:rsidRPr="00A7003B">
              <w:rPr>
                <w:sz w:val="24"/>
                <w:szCs w:val="24"/>
              </w:rPr>
              <w:t>Предмет контракта</w:t>
            </w:r>
          </w:p>
        </w:tc>
        <w:tc>
          <w:tcPr>
            <w:tcW w:w="1418" w:type="dxa"/>
            <w:shd w:val="clear" w:color="auto" w:fill="auto"/>
            <w:vAlign w:val="center"/>
          </w:tcPr>
          <w:p w:rsidR="009216DF" w:rsidRPr="00A7003B" w:rsidRDefault="009216DF" w:rsidP="001654F8">
            <w:pPr>
              <w:jc w:val="center"/>
              <w:rPr>
                <w:sz w:val="24"/>
                <w:szCs w:val="24"/>
              </w:rPr>
            </w:pPr>
            <w:r w:rsidRPr="00A7003B">
              <w:rPr>
                <w:sz w:val="24"/>
                <w:szCs w:val="24"/>
              </w:rPr>
              <w:t>Цена</w:t>
            </w:r>
          </w:p>
          <w:p w:rsidR="009216DF" w:rsidRPr="00A7003B" w:rsidRDefault="009216DF" w:rsidP="001654F8">
            <w:pPr>
              <w:jc w:val="center"/>
              <w:rPr>
                <w:sz w:val="24"/>
                <w:szCs w:val="24"/>
              </w:rPr>
            </w:pPr>
            <w:r w:rsidRPr="00A7003B">
              <w:rPr>
                <w:sz w:val="24"/>
                <w:szCs w:val="24"/>
              </w:rPr>
              <w:t>контракта, руб.</w:t>
            </w:r>
          </w:p>
        </w:tc>
        <w:tc>
          <w:tcPr>
            <w:tcW w:w="1417" w:type="dxa"/>
            <w:shd w:val="clear" w:color="auto" w:fill="auto"/>
            <w:vAlign w:val="center"/>
          </w:tcPr>
          <w:p w:rsidR="009216DF" w:rsidRPr="00A7003B" w:rsidRDefault="009216DF" w:rsidP="001654F8">
            <w:pPr>
              <w:jc w:val="center"/>
              <w:rPr>
                <w:sz w:val="24"/>
                <w:szCs w:val="24"/>
              </w:rPr>
            </w:pPr>
            <w:r w:rsidRPr="00A7003B">
              <w:rPr>
                <w:sz w:val="24"/>
                <w:szCs w:val="24"/>
              </w:rPr>
              <w:t>Наимен</w:t>
            </w:r>
            <w:r w:rsidRPr="00A7003B">
              <w:rPr>
                <w:sz w:val="24"/>
                <w:szCs w:val="24"/>
              </w:rPr>
              <w:t>о</w:t>
            </w:r>
            <w:r w:rsidRPr="00A7003B">
              <w:rPr>
                <w:sz w:val="24"/>
                <w:szCs w:val="24"/>
              </w:rPr>
              <w:t>вание п</w:t>
            </w:r>
            <w:r w:rsidRPr="00A7003B">
              <w:rPr>
                <w:sz w:val="24"/>
                <w:szCs w:val="24"/>
              </w:rPr>
              <w:t>о</w:t>
            </w:r>
            <w:r w:rsidRPr="00A7003B">
              <w:rPr>
                <w:sz w:val="24"/>
                <w:szCs w:val="24"/>
              </w:rPr>
              <w:t>ставщика (исполн</w:t>
            </w:r>
            <w:r w:rsidRPr="00A7003B">
              <w:rPr>
                <w:sz w:val="24"/>
                <w:szCs w:val="24"/>
              </w:rPr>
              <w:t>и</w:t>
            </w:r>
            <w:r w:rsidRPr="00A7003B">
              <w:rPr>
                <w:sz w:val="24"/>
                <w:szCs w:val="24"/>
              </w:rPr>
              <w:t>теля, по</w:t>
            </w:r>
            <w:r w:rsidRPr="00A7003B">
              <w:rPr>
                <w:sz w:val="24"/>
                <w:szCs w:val="24"/>
              </w:rPr>
              <w:t>д</w:t>
            </w:r>
            <w:r w:rsidRPr="00A7003B">
              <w:rPr>
                <w:sz w:val="24"/>
                <w:szCs w:val="24"/>
              </w:rPr>
              <w:t>рядчика), ИНН</w:t>
            </w:r>
          </w:p>
        </w:tc>
      </w:tr>
      <w:tr w:rsidR="009216DF" w:rsidRPr="00A7003B" w:rsidTr="0064220C">
        <w:tc>
          <w:tcPr>
            <w:tcW w:w="704" w:type="dxa"/>
            <w:shd w:val="clear" w:color="auto" w:fill="auto"/>
          </w:tcPr>
          <w:p w:rsidR="009216DF" w:rsidRPr="00A7003B" w:rsidRDefault="009216DF" w:rsidP="001654F8">
            <w:pPr>
              <w:jc w:val="center"/>
              <w:rPr>
                <w:sz w:val="24"/>
                <w:szCs w:val="24"/>
              </w:rPr>
            </w:pPr>
            <w:r w:rsidRPr="00A7003B">
              <w:rPr>
                <w:sz w:val="24"/>
                <w:szCs w:val="24"/>
              </w:rPr>
              <w:t>1</w:t>
            </w:r>
          </w:p>
        </w:tc>
        <w:tc>
          <w:tcPr>
            <w:tcW w:w="2268" w:type="dxa"/>
            <w:shd w:val="clear" w:color="auto" w:fill="auto"/>
          </w:tcPr>
          <w:p w:rsidR="009216DF" w:rsidRPr="00A7003B" w:rsidRDefault="009216DF" w:rsidP="001654F8">
            <w:pPr>
              <w:jc w:val="center"/>
              <w:rPr>
                <w:sz w:val="24"/>
                <w:szCs w:val="24"/>
              </w:rPr>
            </w:pPr>
            <w:r w:rsidRPr="00A7003B">
              <w:rPr>
                <w:sz w:val="24"/>
                <w:szCs w:val="24"/>
              </w:rPr>
              <w:t>2</w:t>
            </w:r>
          </w:p>
        </w:tc>
        <w:tc>
          <w:tcPr>
            <w:tcW w:w="1276" w:type="dxa"/>
            <w:shd w:val="clear" w:color="auto" w:fill="auto"/>
          </w:tcPr>
          <w:p w:rsidR="009216DF" w:rsidRPr="00A7003B" w:rsidRDefault="009216DF" w:rsidP="001654F8">
            <w:pPr>
              <w:jc w:val="center"/>
              <w:rPr>
                <w:sz w:val="24"/>
                <w:szCs w:val="24"/>
              </w:rPr>
            </w:pPr>
            <w:r w:rsidRPr="00A7003B">
              <w:rPr>
                <w:sz w:val="24"/>
                <w:szCs w:val="24"/>
              </w:rPr>
              <w:t>3</w:t>
            </w:r>
          </w:p>
        </w:tc>
        <w:tc>
          <w:tcPr>
            <w:tcW w:w="1247" w:type="dxa"/>
            <w:shd w:val="clear" w:color="auto" w:fill="auto"/>
          </w:tcPr>
          <w:p w:rsidR="009216DF" w:rsidRPr="00A7003B" w:rsidRDefault="009216DF" w:rsidP="001654F8">
            <w:pPr>
              <w:jc w:val="center"/>
              <w:rPr>
                <w:sz w:val="24"/>
                <w:szCs w:val="24"/>
              </w:rPr>
            </w:pPr>
            <w:r w:rsidRPr="00A7003B">
              <w:rPr>
                <w:sz w:val="24"/>
                <w:szCs w:val="24"/>
              </w:rPr>
              <w:t>4</w:t>
            </w:r>
          </w:p>
        </w:tc>
        <w:tc>
          <w:tcPr>
            <w:tcW w:w="1304" w:type="dxa"/>
            <w:shd w:val="clear" w:color="auto" w:fill="auto"/>
          </w:tcPr>
          <w:p w:rsidR="009216DF" w:rsidRPr="00A7003B" w:rsidRDefault="009216DF" w:rsidP="001654F8">
            <w:pPr>
              <w:jc w:val="center"/>
              <w:rPr>
                <w:sz w:val="24"/>
                <w:szCs w:val="24"/>
              </w:rPr>
            </w:pPr>
            <w:r w:rsidRPr="00A7003B">
              <w:rPr>
                <w:sz w:val="24"/>
                <w:szCs w:val="24"/>
              </w:rPr>
              <w:t>5</w:t>
            </w:r>
          </w:p>
        </w:tc>
        <w:tc>
          <w:tcPr>
            <w:tcW w:w="1418" w:type="dxa"/>
            <w:shd w:val="clear" w:color="auto" w:fill="auto"/>
          </w:tcPr>
          <w:p w:rsidR="009216DF" w:rsidRPr="00A7003B" w:rsidRDefault="009216DF" w:rsidP="001654F8">
            <w:pPr>
              <w:jc w:val="center"/>
              <w:rPr>
                <w:sz w:val="24"/>
                <w:szCs w:val="24"/>
              </w:rPr>
            </w:pPr>
            <w:r w:rsidRPr="00A7003B">
              <w:rPr>
                <w:sz w:val="24"/>
                <w:szCs w:val="24"/>
              </w:rPr>
              <w:t>6</w:t>
            </w:r>
          </w:p>
        </w:tc>
        <w:tc>
          <w:tcPr>
            <w:tcW w:w="1417" w:type="dxa"/>
            <w:shd w:val="clear" w:color="auto" w:fill="auto"/>
          </w:tcPr>
          <w:p w:rsidR="009216DF" w:rsidRPr="00A7003B" w:rsidRDefault="009216DF" w:rsidP="001654F8">
            <w:pPr>
              <w:jc w:val="center"/>
              <w:rPr>
                <w:sz w:val="24"/>
                <w:szCs w:val="24"/>
              </w:rPr>
            </w:pPr>
            <w:r w:rsidRPr="00A7003B">
              <w:rPr>
                <w:sz w:val="24"/>
                <w:szCs w:val="24"/>
              </w:rPr>
              <w:t>7</w:t>
            </w:r>
          </w:p>
        </w:tc>
      </w:tr>
      <w:tr w:rsidR="009216DF" w:rsidRPr="00A7003B" w:rsidTr="0064220C">
        <w:tc>
          <w:tcPr>
            <w:tcW w:w="704" w:type="dxa"/>
            <w:shd w:val="clear" w:color="auto" w:fill="auto"/>
          </w:tcPr>
          <w:p w:rsidR="009216DF" w:rsidRPr="00A7003B" w:rsidRDefault="009216DF" w:rsidP="001654F8">
            <w:pPr>
              <w:jc w:val="center"/>
              <w:rPr>
                <w:sz w:val="24"/>
                <w:szCs w:val="24"/>
              </w:rPr>
            </w:pPr>
          </w:p>
        </w:tc>
        <w:tc>
          <w:tcPr>
            <w:tcW w:w="2268" w:type="dxa"/>
            <w:shd w:val="clear" w:color="auto" w:fill="auto"/>
          </w:tcPr>
          <w:p w:rsidR="009216DF" w:rsidRPr="00A7003B" w:rsidRDefault="009216DF" w:rsidP="001654F8">
            <w:pPr>
              <w:jc w:val="center"/>
              <w:rPr>
                <w:sz w:val="28"/>
                <w:szCs w:val="28"/>
              </w:rPr>
            </w:pPr>
          </w:p>
        </w:tc>
        <w:tc>
          <w:tcPr>
            <w:tcW w:w="1276" w:type="dxa"/>
            <w:shd w:val="clear" w:color="auto" w:fill="auto"/>
          </w:tcPr>
          <w:p w:rsidR="009216DF" w:rsidRPr="00A7003B" w:rsidRDefault="009216DF" w:rsidP="001654F8">
            <w:pPr>
              <w:jc w:val="center"/>
              <w:rPr>
                <w:sz w:val="28"/>
                <w:szCs w:val="28"/>
              </w:rPr>
            </w:pPr>
          </w:p>
        </w:tc>
        <w:tc>
          <w:tcPr>
            <w:tcW w:w="1247" w:type="dxa"/>
            <w:shd w:val="clear" w:color="auto" w:fill="auto"/>
          </w:tcPr>
          <w:p w:rsidR="009216DF" w:rsidRPr="00A7003B" w:rsidRDefault="009216DF" w:rsidP="001654F8">
            <w:pPr>
              <w:jc w:val="center"/>
              <w:rPr>
                <w:sz w:val="28"/>
                <w:szCs w:val="28"/>
              </w:rPr>
            </w:pPr>
          </w:p>
        </w:tc>
        <w:tc>
          <w:tcPr>
            <w:tcW w:w="1304" w:type="dxa"/>
            <w:shd w:val="clear" w:color="auto" w:fill="auto"/>
          </w:tcPr>
          <w:p w:rsidR="009216DF" w:rsidRPr="00A7003B" w:rsidRDefault="009216DF" w:rsidP="001654F8">
            <w:pPr>
              <w:jc w:val="center"/>
              <w:rPr>
                <w:sz w:val="28"/>
                <w:szCs w:val="28"/>
              </w:rPr>
            </w:pPr>
          </w:p>
        </w:tc>
        <w:tc>
          <w:tcPr>
            <w:tcW w:w="1418" w:type="dxa"/>
            <w:shd w:val="clear" w:color="auto" w:fill="auto"/>
          </w:tcPr>
          <w:p w:rsidR="009216DF" w:rsidRPr="00A7003B" w:rsidRDefault="009216DF" w:rsidP="001654F8">
            <w:pPr>
              <w:jc w:val="center"/>
              <w:rPr>
                <w:sz w:val="28"/>
                <w:szCs w:val="28"/>
              </w:rPr>
            </w:pPr>
          </w:p>
        </w:tc>
        <w:tc>
          <w:tcPr>
            <w:tcW w:w="1417" w:type="dxa"/>
            <w:shd w:val="clear" w:color="auto" w:fill="auto"/>
          </w:tcPr>
          <w:p w:rsidR="009216DF" w:rsidRPr="00A7003B" w:rsidRDefault="009216DF" w:rsidP="001654F8">
            <w:pPr>
              <w:jc w:val="center"/>
              <w:rPr>
                <w:sz w:val="28"/>
                <w:szCs w:val="28"/>
              </w:rPr>
            </w:pPr>
          </w:p>
        </w:tc>
      </w:tr>
      <w:tr w:rsidR="009216DF" w:rsidRPr="00A7003B" w:rsidTr="0064220C">
        <w:tc>
          <w:tcPr>
            <w:tcW w:w="704" w:type="dxa"/>
            <w:shd w:val="clear" w:color="auto" w:fill="auto"/>
          </w:tcPr>
          <w:p w:rsidR="009216DF" w:rsidRPr="00A7003B" w:rsidRDefault="009216DF" w:rsidP="001654F8">
            <w:pPr>
              <w:jc w:val="center"/>
              <w:rPr>
                <w:sz w:val="24"/>
                <w:szCs w:val="24"/>
              </w:rPr>
            </w:pPr>
          </w:p>
        </w:tc>
        <w:tc>
          <w:tcPr>
            <w:tcW w:w="2268" w:type="dxa"/>
            <w:shd w:val="clear" w:color="auto" w:fill="auto"/>
          </w:tcPr>
          <w:p w:rsidR="009216DF" w:rsidRPr="00A7003B" w:rsidRDefault="009216DF" w:rsidP="001654F8">
            <w:pPr>
              <w:jc w:val="center"/>
              <w:rPr>
                <w:sz w:val="28"/>
                <w:szCs w:val="28"/>
              </w:rPr>
            </w:pPr>
          </w:p>
        </w:tc>
        <w:tc>
          <w:tcPr>
            <w:tcW w:w="1276" w:type="dxa"/>
            <w:shd w:val="clear" w:color="auto" w:fill="auto"/>
          </w:tcPr>
          <w:p w:rsidR="009216DF" w:rsidRPr="00A7003B" w:rsidRDefault="009216DF" w:rsidP="001654F8">
            <w:pPr>
              <w:jc w:val="center"/>
              <w:rPr>
                <w:sz w:val="28"/>
                <w:szCs w:val="28"/>
              </w:rPr>
            </w:pPr>
          </w:p>
        </w:tc>
        <w:tc>
          <w:tcPr>
            <w:tcW w:w="1247" w:type="dxa"/>
            <w:shd w:val="clear" w:color="auto" w:fill="auto"/>
          </w:tcPr>
          <w:p w:rsidR="009216DF" w:rsidRPr="00A7003B" w:rsidRDefault="009216DF" w:rsidP="001654F8">
            <w:pPr>
              <w:jc w:val="center"/>
              <w:rPr>
                <w:sz w:val="28"/>
                <w:szCs w:val="28"/>
              </w:rPr>
            </w:pPr>
          </w:p>
        </w:tc>
        <w:tc>
          <w:tcPr>
            <w:tcW w:w="1304" w:type="dxa"/>
            <w:shd w:val="clear" w:color="auto" w:fill="auto"/>
          </w:tcPr>
          <w:p w:rsidR="009216DF" w:rsidRPr="00A7003B" w:rsidRDefault="009216DF" w:rsidP="001654F8">
            <w:pPr>
              <w:jc w:val="center"/>
              <w:rPr>
                <w:sz w:val="28"/>
                <w:szCs w:val="28"/>
              </w:rPr>
            </w:pPr>
          </w:p>
        </w:tc>
        <w:tc>
          <w:tcPr>
            <w:tcW w:w="1418" w:type="dxa"/>
            <w:shd w:val="clear" w:color="auto" w:fill="auto"/>
          </w:tcPr>
          <w:p w:rsidR="009216DF" w:rsidRPr="00A7003B" w:rsidRDefault="009216DF" w:rsidP="001654F8">
            <w:pPr>
              <w:jc w:val="center"/>
              <w:rPr>
                <w:sz w:val="28"/>
                <w:szCs w:val="28"/>
              </w:rPr>
            </w:pPr>
          </w:p>
        </w:tc>
        <w:tc>
          <w:tcPr>
            <w:tcW w:w="1417" w:type="dxa"/>
            <w:shd w:val="clear" w:color="auto" w:fill="auto"/>
          </w:tcPr>
          <w:p w:rsidR="009216DF" w:rsidRPr="00A7003B" w:rsidRDefault="009216DF" w:rsidP="001654F8">
            <w:pPr>
              <w:jc w:val="center"/>
              <w:rPr>
                <w:sz w:val="28"/>
                <w:szCs w:val="28"/>
              </w:rPr>
            </w:pPr>
          </w:p>
        </w:tc>
      </w:tr>
      <w:tr w:rsidR="009216DF" w:rsidRPr="00A7003B" w:rsidTr="0064220C">
        <w:tc>
          <w:tcPr>
            <w:tcW w:w="6799" w:type="dxa"/>
            <w:gridSpan w:val="5"/>
            <w:shd w:val="clear" w:color="auto" w:fill="auto"/>
          </w:tcPr>
          <w:p w:rsidR="009216DF" w:rsidRPr="00A7003B" w:rsidRDefault="009216DF" w:rsidP="001654F8">
            <w:pPr>
              <w:jc w:val="both"/>
              <w:rPr>
                <w:sz w:val="24"/>
                <w:szCs w:val="24"/>
              </w:rPr>
            </w:pPr>
            <w:r w:rsidRPr="00A7003B">
              <w:rPr>
                <w:b/>
                <w:sz w:val="24"/>
                <w:szCs w:val="24"/>
              </w:rPr>
              <w:t>Итого</w:t>
            </w:r>
            <w:r w:rsidRPr="00A7003B">
              <w:rPr>
                <w:sz w:val="24"/>
                <w:szCs w:val="24"/>
              </w:rPr>
              <w:t>, сумма заключенных контрактов по п. 4 ч. 1 ст.</w:t>
            </w:r>
            <w:r w:rsidR="0064220C">
              <w:rPr>
                <w:sz w:val="24"/>
                <w:szCs w:val="24"/>
              </w:rPr>
              <w:t xml:space="preserve"> </w:t>
            </w:r>
            <w:r w:rsidRPr="00A7003B">
              <w:rPr>
                <w:sz w:val="24"/>
                <w:szCs w:val="24"/>
              </w:rPr>
              <w:t>93, руб.</w:t>
            </w:r>
          </w:p>
        </w:tc>
        <w:tc>
          <w:tcPr>
            <w:tcW w:w="1418" w:type="dxa"/>
            <w:shd w:val="clear" w:color="auto" w:fill="auto"/>
          </w:tcPr>
          <w:p w:rsidR="009216DF" w:rsidRPr="00A7003B" w:rsidRDefault="009216DF" w:rsidP="001654F8">
            <w:pPr>
              <w:jc w:val="center"/>
              <w:rPr>
                <w:sz w:val="28"/>
                <w:szCs w:val="28"/>
              </w:rPr>
            </w:pPr>
          </w:p>
        </w:tc>
        <w:tc>
          <w:tcPr>
            <w:tcW w:w="1417" w:type="dxa"/>
            <w:shd w:val="clear" w:color="auto" w:fill="auto"/>
          </w:tcPr>
          <w:p w:rsidR="009216DF" w:rsidRPr="00A7003B" w:rsidRDefault="009216DF" w:rsidP="001654F8">
            <w:pPr>
              <w:jc w:val="center"/>
              <w:rPr>
                <w:sz w:val="28"/>
                <w:szCs w:val="28"/>
              </w:rPr>
            </w:pPr>
            <w:r w:rsidRPr="00A7003B">
              <w:rPr>
                <w:sz w:val="28"/>
                <w:szCs w:val="28"/>
              </w:rPr>
              <w:t>-</w:t>
            </w:r>
          </w:p>
        </w:tc>
      </w:tr>
      <w:tr w:rsidR="009216DF" w:rsidRPr="00A7003B" w:rsidTr="0064220C">
        <w:tc>
          <w:tcPr>
            <w:tcW w:w="6799" w:type="dxa"/>
            <w:gridSpan w:val="5"/>
            <w:shd w:val="clear" w:color="auto" w:fill="auto"/>
          </w:tcPr>
          <w:p w:rsidR="009216DF" w:rsidRPr="00A7003B" w:rsidRDefault="009216DF" w:rsidP="001654F8">
            <w:pPr>
              <w:jc w:val="both"/>
              <w:rPr>
                <w:sz w:val="24"/>
                <w:szCs w:val="24"/>
              </w:rPr>
            </w:pPr>
            <w:r w:rsidRPr="00A7003B">
              <w:rPr>
                <w:b/>
                <w:sz w:val="24"/>
                <w:szCs w:val="24"/>
              </w:rPr>
              <w:t>Итого</w:t>
            </w:r>
            <w:r w:rsidRPr="00A7003B">
              <w:rPr>
                <w:sz w:val="24"/>
                <w:szCs w:val="24"/>
              </w:rPr>
              <w:t>, сумма заключенных контрактов по п. 5 ч. 1 ст.</w:t>
            </w:r>
            <w:r w:rsidR="0064220C">
              <w:rPr>
                <w:sz w:val="24"/>
                <w:szCs w:val="24"/>
              </w:rPr>
              <w:t xml:space="preserve"> </w:t>
            </w:r>
            <w:r w:rsidRPr="00A7003B">
              <w:rPr>
                <w:sz w:val="24"/>
                <w:szCs w:val="24"/>
              </w:rPr>
              <w:t>93, руб.</w:t>
            </w:r>
          </w:p>
        </w:tc>
        <w:tc>
          <w:tcPr>
            <w:tcW w:w="1418" w:type="dxa"/>
            <w:shd w:val="clear" w:color="auto" w:fill="auto"/>
          </w:tcPr>
          <w:p w:rsidR="009216DF" w:rsidRPr="00A7003B" w:rsidRDefault="009216DF" w:rsidP="001654F8">
            <w:pPr>
              <w:jc w:val="center"/>
              <w:rPr>
                <w:sz w:val="28"/>
                <w:szCs w:val="28"/>
              </w:rPr>
            </w:pPr>
          </w:p>
        </w:tc>
        <w:tc>
          <w:tcPr>
            <w:tcW w:w="1417" w:type="dxa"/>
            <w:shd w:val="clear" w:color="auto" w:fill="auto"/>
          </w:tcPr>
          <w:p w:rsidR="009216DF" w:rsidRPr="00A7003B" w:rsidRDefault="009216DF" w:rsidP="001654F8">
            <w:pPr>
              <w:jc w:val="center"/>
              <w:rPr>
                <w:sz w:val="28"/>
                <w:szCs w:val="28"/>
              </w:rPr>
            </w:pPr>
            <w:r w:rsidRPr="00A7003B">
              <w:rPr>
                <w:sz w:val="28"/>
                <w:szCs w:val="28"/>
              </w:rPr>
              <w:t>-</w:t>
            </w:r>
          </w:p>
        </w:tc>
      </w:tr>
      <w:tr w:rsidR="009216DF" w:rsidRPr="00A7003B" w:rsidTr="0064220C">
        <w:tc>
          <w:tcPr>
            <w:tcW w:w="6799" w:type="dxa"/>
            <w:gridSpan w:val="5"/>
            <w:shd w:val="clear" w:color="auto" w:fill="auto"/>
          </w:tcPr>
          <w:p w:rsidR="009216DF" w:rsidRPr="00A7003B" w:rsidRDefault="009216DF" w:rsidP="001654F8">
            <w:pPr>
              <w:jc w:val="both"/>
              <w:rPr>
                <w:sz w:val="24"/>
                <w:szCs w:val="24"/>
              </w:rPr>
            </w:pPr>
            <w:r w:rsidRPr="00A7003B">
              <w:rPr>
                <w:sz w:val="24"/>
                <w:szCs w:val="24"/>
              </w:rPr>
              <w:t>Совокупный годовой объем закупок, руб.</w:t>
            </w:r>
          </w:p>
        </w:tc>
        <w:tc>
          <w:tcPr>
            <w:tcW w:w="1418" w:type="dxa"/>
            <w:shd w:val="clear" w:color="auto" w:fill="auto"/>
          </w:tcPr>
          <w:p w:rsidR="009216DF" w:rsidRPr="00A7003B" w:rsidRDefault="009216DF" w:rsidP="001654F8">
            <w:pPr>
              <w:jc w:val="center"/>
              <w:rPr>
                <w:sz w:val="28"/>
                <w:szCs w:val="28"/>
              </w:rPr>
            </w:pPr>
          </w:p>
        </w:tc>
        <w:tc>
          <w:tcPr>
            <w:tcW w:w="1417" w:type="dxa"/>
            <w:shd w:val="clear" w:color="auto" w:fill="auto"/>
          </w:tcPr>
          <w:p w:rsidR="009216DF" w:rsidRPr="00A7003B" w:rsidRDefault="009216DF" w:rsidP="001654F8">
            <w:pPr>
              <w:jc w:val="center"/>
              <w:rPr>
                <w:sz w:val="28"/>
                <w:szCs w:val="28"/>
              </w:rPr>
            </w:pPr>
            <w:r w:rsidRPr="00A7003B">
              <w:rPr>
                <w:sz w:val="28"/>
                <w:szCs w:val="28"/>
              </w:rPr>
              <w:t>-</w:t>
            </w:r>
          </w:p>
        </w:tc>
      </w:tr>
      <w:tr w:rsidR="009216DF" w:rsidRPr="00A7003B" w:rsidTr="0064220C">
        <w:tc>
          <w:tcPr>
            <w:tcW w:w="6799" w:type="dxa"/>
            <w:gridSpan w:val="5"/>
            <w:shd w:val="clear" w:color="auto" w:fill="auto"/>
          </w:tcPr>
          <w:p w:rsidR="009216DF" w:rsidRPr="00A7003B" w:rsidRDefault="009216DF" w:rsidP="009216DF">
            <w:pPr>
              <w:jc w:val="both"/>
              <w:rPr>
                <w:sz w:val="24"/>
                <w:szCs w:val="24"/>
              </w:rPr>
            </w:pPr>
            <w:r w:rsidRPr="00A7003B">
              <w:rPr>
                <w:sz w:val="24"/>
                <w:szCs w:val="24"/>
              </w:rPr>
              <w:t xml:space="preserve">Объем закупок, который вправе </w:t>
            </w:r>
            <w:r>
              <w:rPr>
                <w:sz w:val="24"/>
                <w:szCs w:val="24"/>
              </w:rPr>
              <w:t>осуществить</w:t>
            </w:r>
            <w:r w:rsidRPr="00A7003B">
              <w:rPr>
                <w:sz w:val="24"/>
                <w:szCs w:val="24"/>
              </w:rPr>
              <w:t xml:space="preserve"> на основании п.</w:t>
            </w:r>
            <w:r w:rsidR="0064220C">
              <w:rPr>
                <w:sz w:val="24"/>
                <w:szCs w:val="24"/>
              </w:rPr>
              <w:t xml:space="preserve"> </w:t>
            </w:r>
            <w:r w:rsidRPr="00A7003B">
              <w:rPr>
                <w:sz w:val="24"/>
                <w:szCs w:val="24"/>
              </w:rPr>
              <w:t xml:space="preserve">4 ч. 1 ст. 93, руб.* </w:t>
            </w:r>
          </w:p>
        </w:tc>
        <w:tc>
          <w:tcPr>
            <w:tcW w:w="1418" w:type="dxa"/>
            <w:shd w:val="clear" w:color="auto" w:fill="auto"/>
          </w:tcPr>
          <w:p w:rsidR="009216DF" w:rsidRPr="00A7003B" w:rsidRDefault="009216DF" w:rsidP="001654F8">
            <w:pPr>
              <w:jc w:val="center"/>
              <w:rPr>
                <w:sz w:val="28"/>
                <w:szCs w:val="28"/>
              </w:rPr>
            </w:pPr>
          </w:p>
        </w:tc>
        <w:tc>
          <w:tcPr>
            <w:tcW w:w="1417" w:type="dxa"/>
            <w:shd w:val="clear" w:color="auto" w:fill="auto"/>
          </w:tcPr>
          <w:p w:rsidR="009216DF" w:rsidRPr="00A7003B" w:rsidRDefault="009216DF" w:rsidP="001654F8">
            <w:pPr>
              <w:jc w:val="center"/>
              <w:rPr>
                <w:sz w:val="28"/>
                <w:szCs w:val="28"/>
              </w:rPr>
            </w:pPr>
            <w:r w:rsidRPr="00A7003B">
              <w:rPr>
                <w:sz w:val="28"/>
                <w:szCs w:val="28"/>
              </w:rPr>
              <w:t>-</w:t>
            </w:r>
          </w:p>
        </w:tc>
      </w:tr>
      <w:tr w:rsidR="009216DF" w:rsidRPr="00A7003B" w:rsidTr="0064220C">
        <w:tc>
          <w:tcPr>
            <w:tcW w:w="6799" w:type="dxa"/>
            <w:gridSpan w:val="5"/>
            <w:shd w:val="clear" w:color="auto" w:fill="auto"/>
          </w:tcPr>
          <w:p w:rsidR="009216DF" w:rsidRPr="00A7003B" w:rsidRDefault="009216DF" w:rsidP="009216DF">
            <w:pPr>
              <w:jc w:val="both"/>
              <w:rPr>
                <w:sz w:val="24"/>
                <w:szCs w:val="24"/>
              </w:rPr>
            </w:pPr>
            <w:r w:rsidRPr="00A7003B">
              <w:rPr>
                <w:sz w:val="24"/>
                <w:szCs w:val="24"/>
              </w:rPr>
              <w:t xml:space="preserve">Объем закупок, который вправе </w:t>
            </w:r>
            <w:r>
              <w:rPr>
                <w:sz w:val="24"/>
                <w:szCs w:val="24"/>
              </w:rPr>
              <w:t>осуществить</w:t>
            </w:r>
            <w:r w:rsidRPr="00A7003B">
              <w:rPr>
                <w:sz w:val="24"/>
                <w:szCs w:val="24"/>
              </w:rPr>
              <w:t xml:space="preserve"> на основании п.</w:t>
            </w:r>
            <w:r w:rsidR="0064220C">
              <w:rPr>
                <w:sz w:val="24"/>
                <w:szCs w:val="24"/>
              </w:rPr>
              <w:t xml:space="preserve"> </w:t>
            </w:r>
            <w:r w:rsidRPr="00A7003B">
              <w:rPr>
                <w:sz w:val="24"/>
                <w:szCs w:val="24"/>
              </w:rPr>
              <w:t>5 ч. 1 ст. 93, руб.**</w:t>
            </w:r>
          </w:p>
        </w:tc>
        <w:tc>
          <w:tcPr>
            <w:tcW w:w="1418" w:type="dxa"/>
            <w:shd w:val="clear" w:color="auto" w:fill="auto"/>
          </w:tcPr>
          <w:p w:rsidR="009216DF" w:rsidRPr="00A7003B" w:rsidRDefault="009216DF" w:rsidP="001654F8">
            <w:pPr>
              <w:jc w:val="center"/>
              <w:rPr>
                <w:sz w:val="28"/>
                <w:szCs w:val="28"/>
              </w:rPr>
            </w:pPr>
          </w:p>
        </w:tc>
        <w:tc>
          <w:tcPr>
            <w:tcW w:w="1417" w:type="dxa"/>
            <w:shd w:val="clear" w:color="auto" w:fill="auto"/>
          </w:tcPr>
          <w:p w:rsidR="009216DF" w:rsidRPr="00A7003B" w:rsidRDefault="009216DF" w:rsidP="001654F8">
            <w:pPr>
              <w:jc w:val="center"/>
              <w:rPr>
                <w:sz w:val="28"/>
                <w:szCs w:val="28"/>
              </w:rPr>
            </w:pPr>
            <w:r w:rsidRPr="00A7003B">
              <w:rPr>
                <w:sz w:val="28"/>
                <w:szCs w:val="28"/>
              </w:rPr>
              <w:t>-</w:t>
            </w:r>
          </w:p>
        </w:tc>
      </w:tr>
    </w:tbl>
    <w:p w:rsidR="0064220C" w:rsidRDefault="0064220C" w:rsidP="004873E2">
      <w:pPr>
        <w:jc w:val="both"/>
        <w:rPr>
          <w:sz w:val="28"/>
          <w:szCs w:val="28"/>
        </w:rPr>
      </w:pPr>
    </w:p>
    <w:p w:rsidR="004873E2" w:rsidRPr="00416DE3" w:rsidRDefault="004873E2" w:rsidP="004873E2">
      <w:pPr>
        <w:jc w:val="both"/>
        <w:rPr>
          <w:sz w:val="28"/>
          <w:szCs w:val="28"/>
        </w:rPr>
      </w:pPr>
      <w:r>
        <w:rPr>
          <w:sz w:val="28"/>
          <w:szCs w:val="28"/>
        </w:rPr>
        <w:t>____________________</w:t>
      </w:r>
    </w:p>
    <w:p w:rsidR="004873E2" w:rsidRPr="004873E2" w:rsidRDefault="004873E2" w:rsidP="004873E2">
      <w:pPr>
        <w:jc w:val="center"/>
      </w:pPr>
    </w:p>
    <w:p w:rsidR="009216DF" w:rsidRPr="004873E2" w:rsidRDefault="009216DF" w:rsidP="004873E2">
      <w:pPr>
        <w:autoSpaceDE w:val="0"/>
        <w:autoSpaceDN w:val="0"/>
        <w:adjustRightInd w:val="0"/>
        <w:ind w:firstLine="709"/>
        <w:jc w:val="both"/>
        <w:rPr>
          <w:sz w:val="25"/>
          <w:szCs w:val="25"/>
        </w:rPr>
      </w:pPr>
      <w:r w:rsidRPr="004873E2">
        <w:rPr>
          <w:sz w:val="25"/>
          <w:szCs w:val="25"/>
        </w:rPr>
        <w:t>*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w:t>
      </w:r>
      <w:r w:rsidRPr="004873E2">
        <w:rPr>
          <w:sz w:val="25"/>
          <w:szCs w:val="25"/>
        </w:rPr>
        <w:t>у</w:t>
      </w:r>
      <w:r w:rsidRPr="004873E2">
        <w:rPr>
          <w:sz w:val="25"/>
          <w:szCs w:val="25"/>
        </w:rPr>
        <w:t>ществить на основании пункта 4 части 1 статьи 93, не должен превышать два миллиона рублей или не должен превышать десять процентов совокупного годового объема.</w:t>
      </w:r>
    </w:p>
    <w:p w:rsidR="009216DF" w:rsidRDefault="009216DF" w:rsidP="004873E2">
      <w:pPr>
        <w:autoSpaceDE w:val="0"/>
        <w:autoSpaceDN w:val="0"/>
        <w:adjustRightInd w:val="0"/>
        <w:ind w:firstLine="709"/>
        <w:jc w:val="both"/>
        <w:rPr>
          <w:sz w:val="26"/>
          <w:szCs w:val="26"/>
        </w:rPr>
      </w:pPr>
      <w:r w:rsidRPr="004873E2">
        <w:rPr>
          <w:sz w:val="25"/>
          <w:szCs w:val="25"/>
        </w:rPr>
        <w:t>** осуществление закупки товара, работы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rsidR="004873E2" w:rsidRDefault="004873E2" w:rsidP="004873E2">
      <w:pPr>
        <w:autoSpaceDE w:val="0"/>
        <w:autoSpaceDN w:val="0"/>
        <w:adjustRightInd w:val="0"/>
        <w:ind w:firstLine="709"/>
        <w:jc w:val="both"/>
        <w:rPr>
          <w:sz w:val="26"/>
          <w:szCs w:val="26"/>
        </w:rPr>
      </w:pPr>
    </w:p>
    <w:p w:rsidR="009216DF" w:rsidRDefault="0064220C" w:rsidP="009216DF">
      <w:pPr>
        <w:jc w:val="both"/>
        <w:rPr>
          <w:sz w:val="28"/>
          <w:szCs w:val="28"/>
        </w:rPr>
      </w:pPr>
      <w:r>
        <w:rPr>
          <w:sz w:val="28"/>
          <w:szCs w:val="28"/>
        </w:rPr>
        <w:t>Заместитель н</w:t>
      </w:r>
      <w:r w:rsidR="009216DF">
        <w:rPr>
          <w:sz w:val="28"/>
          <w:szCs w:val="28"/>
        </w:rPr>
        <w:t>ачальник</w:t>
      </w:r>
      <w:r>
        <w:rPr>
          <w:sz w:val="28"/>
          <w:szCs w:val="28"/>
        </w:rPr>
        <w:t>а</w:t>
      </w:r>
      <w:r w:rsidR="009216DF">
        <w:rPr>
          <w:sz w:val="28"/>
          <w:szCs w:val="28"/>
        </w:rPr>
        <w:t xml:space="preserve"> отдела</w:t>
      </w:r>
    </w:p>
    <w:p w:rsidR="00963472" w:rsidRDefault="009216DF" w:rsidP="004873E2">
      <w:pPr>
        <w:jc w:val="both"/>
      </w:pPr>
      <w:r>
        <w:rPr>
          <w:sz w:val="28"/>
          <w:szCs w:val="28"/>
        </w:rPr>
        <w:t xml:space="preserve">государственного заказа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64220C">
        <w:rPr>
          <w:sz w:val="28"/>
          <w:szCs w:val="28"/>
        </w:rPr>
        <w:t xml:space="preserve">       А.А. Багдасарова</w:t>
      </w:r>
    </w:p>
    <w:sectPr w:rsidR="00963472" w:rsidSect="0064220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6DF"/>
    <w:rsid w:val="004873E2"/>
    <w:rsid w:val="00637727"/>
    <w:rsid w:val="0064220C"/>
    <w:rsid w:val="009216DF"/>
    <w:rsid w:val="00963472"/>
    <w:rsid w:val="00983F6F"/>
    <w:rsid w:val="009D7EFC"/>
    <w:rsid w:val="00C01067"/>
    <w:rsid w:val="00CA23DE"/>
    <w:rsid w:val="00DD6E91"/>
    <w:rsid w:val="00F80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6D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73E2"/>
    <w:rPr>
      <w:rFonts w:ascii="Segoe UI" w:hAnsi="Segoe UI" w:cs="Segoe UI"/>
      <w:sz w:val="18"/>
      <w:szCs w:val="18"/>
    </w:rPr>
  </w:style>
  <w:style w:type="character" w:customStyle="1" w:styleId="a4">
    <w:name w:val="Текст выноски Знак"/>
    <w:basedOn w:val="a0"/>
    <w:link w:val="a3"/>
    <w:uiPriority w:val="99"/>
    <w:semiHidden/>
    <w:rsid w:val="004873E2"/>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6D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73E2"/>
    <w:rPr>
      <w:rFonts w:ascii="Segoe UI" w:hAnsi="Segoe UI" w:cs="Segoe UI"/>
      <w:sz w:val="18"/>
      <w:szCs w:val="18"/>
    </w:rPr>
  </w:style>
  <w:style w:type="character" w:customStyle="1" w:styleId="a4">
    <w:name w:val="Текст выноски Знак"/>
    <w:basedOn w:val="a0"/>
    <w:link w:val="a3"/>
    <w:uiPriority w:val="99"/>
    <w:semiHidden/>
    <w:rsid w:val="004873E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309</Words>
  <Characters>1763</Characters>
  <Application>Microsoft Office Word</Application>
  <DocSecurity>0</DocSecurity>
  <Lines>14</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Бадеян Наталья Николаевна</dc:creator>
  <cp:keywords/>
  <dc:description/>
  <cp:lastModifiedBy>Шевырев Александр Александрович</cp:lastModifiedBy>
  <cp:revision>7</cp:revision>
  <cp:lastPrinted>2020-09-14T13:40:00Z</cp:lastPrinted>
  <dcterms:created xsi:type="dcterms:W3CDTF">2020-08-26T14:21:00Z</dcterms:created>
  <dcterms:modified xsi:type="dcterms:W3CDTF">2020-12-23T13:19:00Z</dcterms:modified>
</cp:coreProperties>
</file>