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A0" w:rsidRDefault="00A020A0" w:rsidP="00A020A0">
      <w:pPr>
        <w:snapToGrid w:val="0"/>
        <w:ind w:lef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020A0" w:rsidRDefault="00A020A0" w:rsidP="00A020A0">
      <w:pPr>
        <w:snapToGrid w:val="0"/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по достижению отдельных целевых показателей социально-экономического развития, установленных Указами</w:t>
      </w:r>
    </w:p>
    <w:p w:rsidR="00933617" w:rsidRDefault="00A020A0" w:rsidP="00A020A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Российской Федерации, на территории Краснодарского края</w:t>
      </w:r>
    </w:p>
    <w:p w:rsidR="00A020A0" w:rsidRPr="007F05AD" w:rsidRDefault="00A020A0" w:rsidP="00A020A0">
      <w:pPr>
        <w:jc w:val="center"/>
      </w:pPr>
      <w:r>
        <w:rPr>
          <w:sz w:val="28"/>
          <w:szCs w:val="28"/>
        </w:rPr>
        <w:t xml:space="preserve">(по состоянию на 1 </w:t>
      </w:r>
      <w:r w:rsidR="007B6F32">
        <w:rPr>
          <w:sz w:val="28"/>
          <w:szCs w:val="28"/>
        </w:rPr>
        <w:t>октября</w:t>
      </w:r>
      <w:bookmarkStart w:id="0" w:name="_GoBack"/>
      <w:bookmarkEnd w:id="0"/>
      <w:r>
        <w:rPr>
          <w:sz w:val="28"/>
          <w:szCs w:val="28"/>
        </w:rPr>
        <w:t xml:space="preserve"> 2014 года)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985"/>
        <w:gridCol w:w="8505"/>
      </w:tblGrid>
      <w:tr w:rsidR="007F05AD" w:rsidRPr="007F05AD" w:rsidTr="00933617">
        <w:trPr>
          <w:trHeight w:val="556"/>
          <w:tblHeader/>
        </w:trPr>
        <w:tc>
          <w:tcPr>
            <w:tcW w:w="578" w:type="dxa"/>
            <w:vAlign w:val="center"/>
          </w:tcPr>
          <w:p w:rsidR="00CC6749" w:rsidRPr="007F05AD" w:rsidRDefault="00CC6749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№ п/п</w:t>
            </w:r>
          </w:p>
        </w:tc>
        <w:tc>
          <w:tcPr>
            <w:tcW w:w="3249" w:type="dxa"/>
            <w:vAlign w:val="center"/>
          </w:tcPr>
          <w:p w:rsidR="00CC6749" w:rsidRPr="007F05AD" w:rsidRDefault="00CC6749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CC6749" w:rsidRPr="007F05AD" w:rsidRDefault="00CC6749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Срок </w:t>
            </w:r>
            <w:r w:rsidR="00D52524" w:rsidRPr="007F05AD">
              <w:rPr>
                <w:sz w:val="24"/>
                <w:szCs w:val="24"/>
              </w:rPr>
              <w:t>исполн</w:t>
            </w:r>
            <w:r w:rsidR="00D52524" w:rsidRPr="007F05AD">
              <w:rPr>
                <w:sz w:val="24"/>
                <w:szCs w:val="24"/>
              </w:rPr>
              <w:t>е</w:t>
            </w:r>
            <w:r w:rsidR="00D52524" w:rsidRPr="007F05AD">
              <w:rPr>
                <w:sz w:val="24"/>
                <w:szCs w:val="24"/>
              </w:rPr>
              <w:t>ния</w:t>
            </w:r>
          </w:p>
        </w:tc>
        <w:tc>
          <w:tcPr>
            <w:tcW w:w="8505" w:type="dxa"/>
            <w:vAlign w:val="center"/>
          </w:tcPr>
          <w:p w:rsidR="00CC6749" w:rsidRPr="007F05AD" w:rsidRDefault="00CC6749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Результат исполнения</w:t>
            </w:r>
          </w:p>
        </w:tc>
      </w:tr>
      <w:tr w:rsidR="007F05AD" w:rsidRPr="007F05AD" w:rsidTr="00933617">
        <w:trPr>
          <w:trHeight w:val="304"/>
        </w:trPr>
        <w:tc>
          <w:tcPr>
            <w:tcW w:w="578" w:type="dxa"/>
            <w:vAlign w:val="center"/>
          </w:tcPr>
          <w:p w:rsidR="00933617" w:rsidRPr="007F05AD" w:rsidRDefault="00933617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933617" w:rsidRPr="007F05AD" w:rsidRDefault="00933617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33617" w:rsidRPr="007F05AD" w:rsidRDefault="00933617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933617" w:rsidRPr="007F05AD" w:rsidRDefault="00933617" w:rsidP="00794DB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4</w:t>
            </w:r>
          </w:p>
        </w:tc>
      </w:tr>
      <w:tr w:rsidR="007F05AD" w:rsidRPr="007F05AD" w:rsidTr="00C03354">
        <w:trPr>
          <w:trHeight w:val="705"/>
        </w:trPr>
        <w:tc>
          <w:tcPr>
            <w:tcW w:w="14317" w:type="dxa"/>
            <w:gridSpan w:val="4"/>
            <w:vAlign w:val="center"/>
          </w:tcPr>
          <w:p w:rsidR="002E05AD" w:rsidRPr="007F05AD" w:rsidRDefault="009A609E" w:rsidP="00794DB8">
            <w:pPr>
              <w:jc w:val="center"/>
              <w:rPr>
                <w:b/>
                <w:sz w:val="23"/>
                <w:szCs w:val="23"/>
              </w:rPr>
            </w:pPr>
            <w:r w:rsidRPr="007F05AD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7F05AD" w:rsidRDefault="009A609E" w:rsidP="00D25288">
            <w:pPr>
              <w:jc w:val="center"/>
              <w:rPr>
                <w:b/>
                <w:sz w:val="23"/>
                <w:szCs w:val="23"/>
              </w:rPr>
            </w:pPr>
            <w:r w:rsidRPr="007F05AD">
              <w:rPr>
                <w:b/>
                <w:sz w:val="23"/>
                <w:szCs w:val="23"/>
              </w:rPr>
              <w:t>политики»</w:t>
            </w:r>
          </w:p>
        </w:tc>
      </w:tr>
      <w:tr w:rsidR="007F05AD" w:rsidRPr="007F05AD" w:rsidTr="00C03354">
        <w:trPr>
          <w:trHeight w:val="3412"/>
        </w:trPr>
        <w:tc>
          <w:tcPr>
            <w:tcW w:w="578" w:type="dxa"/>
          </w:tcPr>
          <w:p w:rsidR="00B0399A" w:rsidRPr="007F05AD" w:rsidRDefault="00B712E8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652" w:rsidRPr="007F05A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7D7AD4" w:rsidRPr="007F05AD" w:rsidRDefault="003B0E88" w:rsidP="007D7AD4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ний начального и среднего профессионального образ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вания, работников учрежд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ний культуры до средней з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работной платы в Красн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дарском крае</w:t>
            </w:r>
          </w:p>
        </w:tc>
        <w:tc>
          <w:tcPr>
            <w:tcW w:w="1985" w:type="dxa"/>
          </w:tcPr>
          <w:p w:rsidR="00B0399A" w:rsidRPr="007F05AD" w:rsidRDefault="003B0E88" w:rsidP="003B0E88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B0399A" w:rsidRPr="007F05AD" w:rsidRDefault="00B46353" w:rsidP="00312B5E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ответствии с Законом Краснодарского края от 18 декабря 2013 года № 2850-КЗ «О краевом бюджете на 2014 год и плановый период 2015 и 2016 годов» и п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 (должностных окладов), ставок заработной платы отдельных категорий работников госуда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t>ственных учреждений Краснодарского края» с 1 января 2014 года оклады пр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подавателей и мастеров производственного обучения повышены на 10 проце</w:t>
            </w:r>
            <w:r w:rsidRPr="007F05AD">
              <w:rPr>
                <w:sz w:val="24"/>
                <w:szCs w:val="24"/>
              </w:rPr>
              <w:t>н</w:t>
            </w:r>
            <w:r w:rsidRPr="007F05AD">
              <w:rPr>
                <w:sz w:val="24"/>
                <w:szCs w:val="24"/>
              </w:rPr>
              <w:t>тов. Средний размер заработной платы преподавателей и мастеров произво</w:t>
            </w:r>
            <w:r w:rsidRPr="007F05AD">
              <w:rPr>
                <w:sz w:val="24"/>
                <w:szCs w:val="24"/>
              </w:rPr>
              <w:t>д</w:t>
            </w:r>
            <w:r w:rsidRPr="007F05AD">
              <w:rPr>
                <w:sz w:val="24"/>
                <w:szCs w:val="24"/>
              </w:rPr>
              <w:t xml:space="preserve">ственного обучения </w:t>
            </w:r>
            <w:r w:rsidR="00982A49" w:rsidRPr="007F05AD">
              <w:rPr>
                <w:sz w:val="24"/>
                <w:szCs w:val="24"/>
              </w:rPr>
              <w:t>за 9 месяцев 2014 года составил 21</w:t>
            </w:r>
            <w:r w:rsidR="00312B5E">
              <w:rPr>
                <w:sz w:val="24"/>
                <w:szCs w:val="24"/>
              </w:rPr>
              <w:t>271,0</w:t>
            </w:r>
            <w:r w:rsidR="00982A49" w:rsidRPr="007F05AD">
              <w:rPr>
                <w:sz w:val="24"/>
                <w:szCs w:val="24"/>
              </w:rPr>
              <w:t xml:space="preserve"> тысяч</w:t>
            </w:r>
            <w:r w:rsidR="00312B5E">
              <w:rPr>
                <w:sz w:val="24"/>
                <w:szCs w:val="24"/>
              </w:rPr>
              <w:t>и</w:t>
            </w:r>
            <w:r w:rsidR="00982A49" w:rsidRPr="007F05AD">
              <w:rPr>
                <w:sz w:val="24"/>
                <w:szCs w:val="24"/>
              </w:rPr>
              <w:t xml:space="preserve"> рублей</w:t>
            </w:r>
          </w:p>
        </w:tc>
      </w:tr>
      <w:tr w:rsidR="007F05AD" w:rsidRPr="007F05AD" w:rsidTr="00933617">
        <w:trPr>
          <w:trHeight w:val="2860"/>
        </w:trPr>
        <w:tc>
          <w:tcPr>
            <w:tcW w:w="578" w:type="dxa"/>
          </w:tcPr>
          <w:p w:rsidR="003B0E88" w:rsidRPr="007F05AD" w:rsidRDefault="00B712E8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E88" w:rsidRPr="007F05A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3B0E88" w:rsidRPr="007F05AD" w:rsidRDefault="003B0E88" w:rsidP="003B0E8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1985" w:type="dxa"/>
          </w:tcPr>
          <w:p w:rsidR="003B0E88" w:rsidRPr="007F05AD" w:rsidRDefault="003B0E88" w:rsidP="00C66414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982A49" w:rsidRPr="007F05AD" w:rsidRDefault="00B46353" w:rsidP="00465F0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 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ответствии с Законом Краснодарского края от 18 декабря 2013 года № 2850-КЗ «О краевом бюджете на 2014 год и плановый период 2015 и 2016 годов» и п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 (должностных окладов), ставок заработной платы отдельных категорий работников госуда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t>ственных учреждений Краснодарского края» с 1 января 2014 года оклады вр</w:t>
            </w:r>
            <w:r w:rsidRPr="007F05AD">
              <w:rPr>
                <w:sz w:val="24"/>
                <w:szCs w:val="24"/>
              </w:rPr>
              <w:t>а</w:t>
            </w:r>
            <w:r w:rsidR="00982A49" w:rsidRPr="007F05AD">
              <w:rPr>
                <w:sz w:val="24"/>
                <w:szCs w:val="24"/>
              </w:rPr>
              <w:t xml:space="preserve">чей повышены на 10 процентов. </w:t>
            </w:r>
            <w:r w:rsidRPr="007F05AD">
              <w:rPr>
                <w:sz w:val="24"/>
                <w:szCs w:val="24"/>
              </w:rPr>
              <w:t>Средний</w:t>
            </w:r>
            <w:r w:rsidR="00982A49" w:rsidRPr="007F05AD">
              <w:rPr>
                <w:sz w:val="24"/>
                <w:szCs w:val="24"/>
              </w:rPr>
              <w:t xml:space="preserve"> </w:t>
            </w:r>
            <w:r w:rsidRPr="007F05AD">
              <w:rPr>
                <w:sz w:val="24"/>
                <w:szCs w:val="24"/>
              </w:rPr>
              <w:t xml:space="preserve"> размер</w:t>
            </w:r>
            <w:r w:rsidR="00982A49" w:rsidRPr="007F05AD">
              <w:rPr>
                <w:sz w:val="24"/>
                <w:szCs w:val="24"/>
              </w:rPr>
              <w:t xml:space="preserve"> </w:t>
            </w:r>
            <w:r w:rsidRPr="007F05AD">
              <w:rPr>
                <w:sz w:val="24"/>
                <w:szCs w:val="24"/>
              </w:rPr>
              <w:t xml:space="preserve"> заработной</w:t>
            </w:r>
            <w:r w:rsidR="00982A49" w:rsidRPr="007F05AD">
              <w:rPr>
                <w:sz w:val="24"/>
                <w:szCs w:val="24"/>
              </w:rPr>
              <w:t xml:space="preserve"> </w:t>
            </w:r>
            <w:r w:rsidRPr="007F05AD">
              <w:rPr>
                <w:sz w:val="24"/>
                <w:szCs w:val="24"/>
              </w:rPr>
              <w:t xml:space="preserve"> платы </w:t>
            </w:r>
            <w:r w:rsidR="00982A49" w:rsidRPr="007F05AD">
              <w:rPr>
                <w:sz w:val="24"/>
                <w:szCs w:val="24"/>
              </w:rPr>
              <w:t xml:space="preserve"> </w:t>
            </w:r>
            <w:r w:rsidRPr="007F05AD">
              <w:rPr>
                <w:sz w:val="24"/>
                <w:szCs w:val="24"/>
              </w:rPr>
              <w:t xml:space="preserve">врачей </w:t>
            </w:r>
            <w:r w:rsidR="00982A49" w:rsidRPr="007F05AD">
              <w:rPr>
                <w:sz w:val="24"/>
                <w:szCs w:val="24"/>
              </w:rPr>
              <w:t xml:space="preserve"> за </w:t>
            </w:r>
          </w:p>
          <w:p w:rsidR="007D7AD4" w:rsidRPr="007F05AD" w:rsidRDefault="00982A49" w:rsidP="00465F0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9 месяцев 2014 года составил 19</w:t>
            </w:r>
            <w:r w:rsidR="00312B5E">
              <w:rPr>
                <w:sz w:val="24"/>
                <w:szCs w:val="24"/>
              </w:rPr>
              <w:t>472,0</w:t>
            </w:r>
            <w:r w:rsidRPr="007F05AD">
              <w:rPr>
                <w:sz w:val="24"/>
                <w:szCs w:val="24"/>
              </w:rPr>
              <w:t xml:space="preserve"> тысячи рублей</w:t>
            </w:r>
          </w:p>
          <w:p w:rsidR="007F05AD" w:rsidRPr="007F05AD" w:rsidRDefault="007F05AD" w:rsidP="00465F08">
            <w:pPr>
              <w:jc w:val="both"/>
              <w:rPr>
                <w:sz w:val="24"/>
                <w:szCs w:val="24"/>
              </w:rPr>
            </w:pPr>
          </w:p>
          <w:p w:rsidR="007F05AD" w:rsidRPr="007F05AD" w:rsidRDefault="007F05AD" w:rsidP="00465F08">
            <w:pPr>
              <w:jc w:val="both"/>
              <w:rPr>
                <w:sz w:val="24"/>
                <w:szCs w:val="24"/>
              </w:rPr>
            </w:pPr>
          </w:p>
        </w:tc>
      </w:tr>
      <w:tr w:rsidR="007F05AD" w:rsidRPr="007F05AD" w:rsidTr="00D25288">
        <w:tc>
          <w:tcPr>
            <w:tcW w:w="578" w:type="dxa"/>
          </w:tcPr>
          <w:p w:rsidR="00E257E8" w:rsidRPr="007F05AD" w:rsidRDefault="00B712E8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257E8" w:rsidRPr="007F05A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D25288" w:rsidRPr="007F05AD" w:rsidRDefault="00E257E8" w:rsidP="00465F0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социальных работников, включая социальных рабо</w:t>
            </w:r>
            <w:r w:rsidRPr="007F05AD">
              <w:rPr>
                <w:sz w:val="24"/>
                <w:szCs w:val="24"/>
              </w:rPr>
              <w:t>т</w:t>
            </w:r>
            <w:r w:rsidRPr="007F05AD">
              <w:rPr>
                <w:sz w:val="24"/>
                <w:szCs w:val="24"/>
              </w:rPr>
              <w:t>ников медицинских орган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заций, младшего медици</w:t>
            </w:r>
            <w:r w:rsidRPr="007F05AD">
              <w:rPr>
                <w:sz w:val="24"/>
                <w:szCs w:val="24"/>
              </w:rPr>
              <w:t>н</w:t>
            </w:r>
            <w:r w:rsidRPr="007F05AD">
              <w:rPr>
                <w:sz w:val="24"/>
                <w:szCs w:val="24"/>
              </w:rPr>
              <w:t>ского персонала (персонала, обеспечивающего условия для предоставления мед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цинских услуг), среднего м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дицинского (фармацевтич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ского)  персонала (персон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ла, обеспечивающего усл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вия для предоставления м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дицинских услуг) – до 100 процентов от средней зар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ботной платы в Краснода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t>ском крае</w:t>
            </w:r>
          </w:p>
        </w:tc>
        <w:tc>
          <w:tcPr>
            <w:tcW w:w="1985" w:type="dxa"/>
          </w:tcPr>
          <w:p w:rsidR="00E257E8" w:rsidRPr="007F05AD" w:rsidRDefault="00E257E8" w:rsidP="00C66414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B46353" w:rsidRPr="007F05AD" w:rsidRDefault="00B46353" w:rsidP="00B46353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Согласно Указу Президента Российской Федерации от 7 мая 2012 года № 597 «О мероприятиях по реализации государственной социальной политики» в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ответствии с Законом Краснодарского края от 18 декабря 2013 года № 2850-КЗ «О краевом бюджете на 2014 год и плановый период 2015 и 2016 годов» и п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становлением главы администрации (губернатора) Краснодарского края от 26 февраля 2014 года № 108 «О повышении минимальных окладов (должностных окладов), ставок заработной платы отдельных категорий работников госуда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t>ственных учреждений Краснодарского края» с 1 января 2014 года оклады соц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альных работников, среднего медицинского персонала, младшего медицинского персонала повышены на 10 процентов.   </w:t>
            </w:r>
          </w:p>
          <w:p w:rsidR="00982A49" w:rsidRPr="007F05AD" w:rsidRDefault="00982A49" w:rsidP="00982A4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Средний размер заработной платы за 9 месяцев 2014 года составил:</w:t>
            </w:r>
          </w:p>
          <w:p w:rsidR="00982A49" w:rsidRPr="007F05AD" w:rsidRDefault="00982A49" w:rsidP="00982A4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социальных работников –  154</w:t>
            </w:r>
            <w:r w:rsidR="00312B5E">
              <w:rPr>
                <w:sz w:val="24"/>
                <w:szCs w:val="24"/>
              </w:rPr>
              <w:t>02,0</w:t>
            </w:r>
            <w:r w:rsidRPr="007F05AD">
              <w:rPr>
                <w:sz w:val="24"/>
                <w:szCs w:val="24"/>
              </w:rPr>
              <w:t xml:space="preserve">  тысячи рублей,</w:t>
            </w:r>
          </w:p>
          <w:p w:rsidR="00982A49" w:rsidRPr="007F05AD" w:rsidRDefault="00982A49" w:rsidP="00982A4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среднего медицинского персонала –  18</w:t>
            </w:r>
            <w:r w:rsidR="00312B5E">
              <w:rPr>
                <w:sz w:val="24"/>
                <w:szCs w:val="24"/>
              </w:rPr>
              <w:t>095,0</w:t>
            </w:r>
            <w:r w:rsidRPr="007F05AD">
              <w:rPr>
                <w:sz w:val="24"/>
                <w:szCs w:val="24"/>
              </w:rPr>
              <w:t xml:space="preserve"> тысячи рублей,</w:t>
            </w:r>
          </w:p>
          <w:p w:rsidR="00806480" w:rsidRPr="007F05AD" w:rsidRDefault="00982A49" w:rsidP="00312B5E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младшего медицинского персонала –  147</w:t>
            </w:r>
            <w:r w:rsidR="00312B5E">
              <w:rPr>
                <w:sz w:val="24"/>
                <w:szCs w:val="24"/>
              </w:rPr>
              <w:t>28,0</w:t>
            </w:r>
            <w:r w:rsidRPr="007F05AD">
              <w:rPr>
                <w:sz w:val="24"/>
                <w:szCs w:val="24"/>
              </w:rPr>
              <w:t xml:space="preserve"> тысячи рублей</w:t>
            </w:r>
          </w:p>
        </w:tc>
      </w:tr>
      <w:tr w:rsidR="007F05AD" w:rsidRPr="007F05AD" w:rsidTr="00D25288">
        <w:trPr>
          <w:trHeight w:val="824"/>
        </w:trPr>
        <w:tc>
          <w:tcPr>
            <w:tcW w:w="14317" w:type="dxa"/>
            <w:gridSpan w:val="4"/>
            <w:vAlign w:val="center"/>
          </w:tcPr>
          <w:p w:rsidR="00D25288" w:rsidRPr="007F05AD" w:rsidRDefault="00E257E8" w:rsidP="00D25288">
            <w:pPr>
              <w:jc w:val="center"/>
              <w:rPr>
                <w:b/>
                <w:sz w:val="24"/>
                <w:szCs w:val="24"/>
              </w:rPr>
            </w:pPr>
            <w:r w:rsidRPr="007F05AD">
              <w:rPr>
                <w:b/>
                <w:sz w:val="24"/>
                <w:szCs w:val="24"/>
              </w:rPr>
              <w:t>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7F05AD" w:rsidRPr="007F05AD" w:rsidTr="00FC0380">
        <w:trPr>
          <w:trHeight w:val="416"/>
        </w:trPr>
        <w:tc>
          <w:tcPr>
            <w:tcW w:w="578" w:type="dxa"/>
          </w:tcPr>
          <w:p w:rsidR="00E257E8" w:rsidRPr="007F05AD" w:rsidRDefault="00B712E8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57E8" w:rsidRPr="007F05A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E257E8" w:rsidRPr="007F05AD" w:rsidRDefault="00E257E8" w:rsidP="003B0E8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вание здорового образа жи</w:t>
            </w:r>
            <w:r w:rsidRPr="007F05AD">
              <w:rPr>
                <w:sz w:val="24"/>
                <w:szCs w:val="24"/>
              </w:rPr>
              <w:t>з</w:t>
            </w:r>
            <w:r w:rsidRPr="007F05AD">
              <w:rPr>
                <w:sz w:val="24"/>
                <w:szCs w:val="24"/>
              </w:rPr>
              <w:t>ни населения Краснодарск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го края, включая популяр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зацию культуры здорового питания, спортивно-оздоро</w:t>
            </w:r>
            <w:r w:rsidR="00AA070E" w:rsidRPr="007F05AD">
              <w:rPr>
                <w:sz w:val="24"/>
                <w:szCs w:val="24"/>
              </w:rPr>
              <w:t>-</w:t>
            </w:r>
            <w:r w:rsidRPr="007F05AD">
              <w:rPr>
                <w:sz w:val="24"/>
                <w:szCs w:val="24"/>
              </w:rPr>
              <w:t>вительных программ, пр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филактику алкоголизма и наркомании, противоде</w:t>
            </w:r>
            <w:r w:rsidRPr="007F05AD">
              <w:rPr>
                <w:sz w:val="24"/>
                <w:szCs w:val="24"/>
              </w:rPr>
              <w:t>й</w:t>
            </w:r>
            <w:r w:rsidRPr="007F05AD">
              <w:rPr>
                <w:sz w:val="24"/>
                <w:szCs w:val="24"/>
              </w:rPr>
              <w:lastRenderedPageBreak/>
              <w:t>ствие потреблению табака</w:t>
            </w:r>
          </w:p>
        </w:tc>
        <w:tc>
          <w:tcPr>
            <w:tcW w:w="1985" w:type="dxa"/>
          </w:tcPr>
          <w:p w:rsidR="00E257E8" w:rsidRPr="007F05AD" w:rsidRDefault="00E257E8" w:rsidP="00C66414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8505" w:type="dxa"/>
          </w:tcPr>
          <w:p w:rsidR="0054590E" w:rsidRPr="007F05AD" w:rsidRDefault="0054590E" w:rsidP="0054590E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Специалистами управлений социальной защиты населения министерства соц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ального развития и семейной политики Краснодарского края в муниципальных образованиях, учреждениями социальной защиты населения</w:t>
            </w:r>
            <w:r w:rsidR="00113D33" w:rsidRPr="007F05AD">
              <w:rPr>
                <w:sz w:val="24"/>
                <w:szCs w:val="24"/>
              </w:rPr>
              <w:t xml:space="preserve"> и семейной пол</w:t>
            </w:r>
            <w:r w:rsidR="00113D33" w:rsidRPr="007F05AD">
              <w:rPr>
                <w:sz w:val="24"/>
                <w:szCs w:val="24"/>
              </w:rPr>
              <w:t>и</w:t>
            </w:r>
            <w:r w:rsidR="00113D33" w:rsidRPr="007F05AD">
              <w:rPr>
                <w:sz w:val="24"/>
                <w:szCs w:val="24"/>
              </w:rPr>
              <w:t>тики</w:t>
            </w:r>
            <w:r w:rsidRPr="007F05AD">
              <w:rPr>
                <w:sz w:val="24"/>
                <w:szCs w:val="24"/>
              </w:rPr>
              <w:t xml:space="preserve"> организована работа с несовершеннолетними и их родителями по форм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рованию здорового образа жизни, отказа от вредных привычек. </w:t>
            </w:r>
          </w:p>
          <w:p w:rsidR="002E05AD" w:rsidRPr="007F05AD" w:rsidRDefault="002E05AD" w:rsidP="002E05AD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комплексных центров социального обслуживания Краснодарского края (далее – КЦСО</w:t>
            </w:r>
            <w:r w:rsidR="00194609" w:rsidRPr="007F05AD">
              <w:rPr>
                <w:sz w:val="24"/>
                <w:szCs w:val="24"/>
              </w:rPr>
              <w:t>Н</w:t>
            </w:r>
            <w:r w:rsidRPr="007F05AD">
              <w:rPr>
                <w:sz w:val="24"/>
                <w:szCs w:val="24"/>
              </w:rPr>
              <w:t>) проводятся мероприятия, направленные на формирование здорового образа жизни с несовершеннолетними и их родителями.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lastRenderedPageBreak/>
              <w:t>За 9 месяцев 2014 года была организована работа с 1748 семьями, в которых 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дители употребляют алкоголь (за аналогичный период предыдущего года (далее – АППГ) 2042 семьи) и 19 семьями, в которых родители употребляют наркот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ки (АППГ – 26 семей).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За текущий период  2014 года приняли предложение работников ОПСН и пр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 xml:space="preserve">шли лечение у наркологов 346 родителей (АППГ – 298 человек).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 связи с улучшением ситуации снято с учета 569 семей, в которых ранее 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 xml:space="preserve">дители употребляли алкоголь (АППГ – 611 семей) и 5 семей, в которых ранее родители употребляли наркотики (АППГ – 8 семей). </w:t>
            </w:r>
          </w:p>
          <w:p w:rsidR="000558D8" w:rsidRPr="007F05AD" w:rsidRDefault="00896265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Проводится планомерная работа </w:t>
            </w:r>
            <w:r w:rsidR="000558D8" w:rsidRPr="007F05AD">
              <w:rPr>
                <w:sz w:val="24"/>
                <w:szCs w:val="24"/>
              </w:rPr>
              <w:t>с несовершеннолетними воспитанниками СРЦН по пропаганде здорового образа жизни, профилактике вредных прив</w:t>
            </w:r>
            <w:r w:rsidR="000558D8" w:rsidRPr="007F05AD">
              <w:rPr>
                <w:sz w:val="24"/>
                <w:szCs w:val="24"/>
              </w:rPr>
              <w:t>ы</w:t>
            </w:r>
            <w:r w:rsidR="000558D8" w:rsidRPr="007F05AD">
              <w:rPr>
                <w:sz w:val="24"/>
                <w:szCs w:val="24"/>
              </w:rPr>
              <w:t xml:space="preserve">чек, распространения здоровьесберегающих технологий.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Работа по первичной профилактике наркомании строит</w:t>
            </w:r>
            <w:r w:rsidR="00896265" w:rsidRPr="007F05AD">
              <w:rPr>
                <w:sz w:val="24"/>
                <w:szCs w:val="24"/>
              </w:rPr>
              <w:t>ся в психолого-педагогическом, медицинском,</w:t>
            </w:r>
            <w:r w:rsidRPr="007F05AD">
              <w:rPr>
                <w:sz w:val="24"/>
                <w:szCs w:val="24"/>
              </w:rPr>
              <w:t xml:space="preserve"> правовом направлениях.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Во всех учреждениях проводятся  встречи с врачами-наркологами, специал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стами наркоконтроля, управлений внутренних дел, большое внимание уделяе</w:t>
            </w:r>
            <w:r w:rsidRPr="007F05AD">
              <w:rPr>
                <w:sz w:val="24"/>
                <w:szCs w:val="24"/>
              </w:rPr>
              <w:t>т</w:t>
            </w:r>
            <w:r w:rsidR="00896265" w:rsidRPr="007F05AD">
              <w:rPr>
                <w:sz w:val="24"/>
                <w:szCs w:val="24"/>
              </w:rPr>
              <w:t xml:space="preserve">ся пропаганде спорта, </w:t>
            </w:r>
            <w:r w:rsidRPr="007F05AD">
              <w:rPr>
                <w:sz w:val="24"/>
                <w:szCs w:val="24"/>
              </w:rPr>
              <w:t>развитию культуры семейных взаимоотношений.</w:t>
            </w:r>
          </w:p>
          <w:p w:rsidR="000558D8" w:rsidRPr="007F05AD" w:rsidRDefault="00896265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Работниками учреждений используются </w:t>
            </w:r>
            <w:r w:rsidR="000558D8" w:rsidRPr="007F05AD">
              <w:rPr>
                <w:sz w:val="24"/>
                <w:szCs w:val="24"/>
              </w:rPr>
              <w:t>эффективные формы и методы работы с несовершеннолетними, реализуют</w:t>
            </w:r>
            <w:r w:rsidRPr="007F05AD">
              <w:rPr>
                <w:sz w:val="24"/>
                <w:szCs w:val="24"/>
              </w:rPr>
              <w:t>ся тематические программы: «Здо</w:t>
            </w:r>
            <w:r w:rsidR="000558D8" w:rsidRPr="007F05AD">
              <w:rPr>
                <w:sz w:val="24"/>
                <w:szCs w:val="24"/>
              </w:rPr>
              <w:t>ровый о</w:t>
            </w:r>
            <w:r w:rsidR="000558D8" w:rsidRPr="007F05AD">
              <w:rPr>
                <w:sz w:val="24"/>
                <w:szCs w:val="24"/>
              </w:rPr>
              <w:t>б</w:t>
            </w:r>
            <w:r w:rsidR="000558D8" w:rsidRPr="007F05AD">
              <w:rPr>
                <w:sz w:val="24"/>
                <w:szCs w:val="24"/>
              </w:rPr>
              <w:t>раз жизни – мой выбор»</w:t>
            </w:r>
            <w:r w:rsidRPr="007F05AD">
              <w:rPr>
                <w:sz w:val="24"/>
                <w:szCs w:val="24"/>
              </w:rPr>
              <w:t xml:space="preserve">, </w:t>
            </w:r>
            <w:r w:rsidR="000558D8" w:rsidRPr="007F05AD">
              <w:rPr>
                <w:sz w:val="24"/>
                <w:szCs w:val="24"/>
              </w:rPr>
              <w:t>«Я – сегодня и завтра», «Не отнимай у себя завтра», «Добрая дорога детства», «Будущее каждому» и другие.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апреле текущего года прошла традиционная профилактическая акция «Жи</w:t>
            </w:r>
            <w:r w:rsidRPr="007F05AD">
              <w:rPr>
                <w:sz w:val="24"/>
                <w:szCs w:val="24"/>
              </w:rPr>
              <w:t>з</w:t>
            </w:r>
            <w:r w:rsidRPr="007F05AD">
              <w:rPr>
                <w:sz w:val="24"/>
                <w:szCs w:val="24"/>
              </w:rPr>
              <w:t>ненные ориентиры». В ходе акции приняли участие около 650 несовершенн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 xml:space="preserve">летних, 506 педагогов из 34 учреждений, а также привлечено </w:t>
            </w:r>
            <w:r w:rsidR="00896265" w:rsidRPr="007F05AD">
              <w:rPr>
                <w:sz w:val="24"/>
                <w:szCs w:val="24"/>
              </w:rPr>
              <w:t>около</w:t>
            </w:r>
            <w:r w:rsidRPr="007F05AD">
              <w:rPr>
                <w:sz w:val="24"/>
                <w:szCs w:val="24"/>
              </w:rPr>
              <w:t xml:space="preserve"> 350 родит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 xml:space="preserve">лей (законных представителей).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На семинарах для специалистов учреждений рассматривались вопросы пов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денческих рисков, опасных для здоровья детей и подростков, жестокого обр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щения с детьми, так в марте текущего года на базе ГКУ СО КК «Кущевский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циально-реабилитационный центр «Виктория» прошел круглый стол «Проф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лактика зависимости от вредных привычек и зависимого поведения у подрос</w:t>
            </w:r>
            <w:r w:rsidRPr="007F05AD">
              <w:rPr>
                <w:sz w:val="24"/>
                <w:szCs w:val="24"/>
              </w:rPr>
              <w:t>т</w:t>
            </w:r>
            <w:r w:rsidRPr="007F05AD">
              <w:rPr>
                <w:sz w:val="24"/>
                <w:szCs w:val="24"/>
              </w:rPr>
              <w:t xml:space="preserve">ков».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На формирование мотивации к ведению здорового образа жизни, в том числе </w:t>
            </w:r>
            <w:r w:rsidRPr="007F05AD">
              <w:rPr>
                <w:sz w:val="24"/>
                <w:szCs w:val="24"/>
              </w:rPr>
              <w:lastRenderedPageBreak/>
              <w:t>занятиям физической культурой, направлены спортивные мероприятия, сост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явшиеся в специализированных учреждениях для детей, нуждающихся в соц</w:t>
            </w:r>
            <w:r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>альной реабилитации: спортивные эстафеты и праздники ко Дню защитника Отечества, малые олимпийские игры.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Педагогами совместно с ребятами изготовлены стенды «Кубань Олимпийская» с олимпийскими чемпионами Кубани. С воспитанниками ГКУ СО КК «Аби</w:t>
            </w:r>
            <w:r w:rsidRPr="007F05AD">
              <w:rPr>
                <w:sz w:val="24"/>
                <w:szCs w:val="24"/>
              </w:rPr>
              <w:t>н</w:t>
            </w:r>
            <w:r w:rsidRPr="007F05AD">
              <w:rPr>
                <w:sz w:val="24"/>
                <w:szCs w:val="24"/>
              </w:rPr>
              <w:t>ский СРЦН «УЮТ» была организована встреча с волонтерами зимних оли</w:t>
            </w:r>
            <w:r w:rsidRPr="007F05AD">
              <w:rPr>
                <w:sz w:val="24"/>
                <w:szCs w:val="24"/>
              </w:rPr>
              <w:t>м</w:t>
            </w:r>
            <w:r w:rsidRPr="007F05AD">
              <w:rPr>
                <w:sz w:val="24"/>
                <w:szCs w:val="24"/>
              </w:rPr>
              <w:t>пийских игр 2014 года.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Международный день борьбы с наркоманией и наркобизнесом (26 июня 2014 года)  по инициативе органов социальной защиты населения проведена краевая акция «Здоровая Кубань!», в которой приняли участие более 3,5 тысяч</w:t>
            </w:r>
            <w:r w:rsidR="00896265"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 родит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лей и около 10 тыс</w:t>
            </w:r>
            <w:r w:rsidR="00896265" w:rsidRPr="007F05AD">
              <w:rPr>
                <w:sz w:val="24"/>
                <w:szCs w:val="24"/>
              </w:rPr>
              <w:t>яч</w:t>
            </w:r>
            <w:r w:rsidRPr="007F05AD">
              <w:rPr>
                <w:sz w:val="24"/>
                <w:szCs w:val="24"/>
              </w:rPr>
              <w:t xml:space="preserve"> несовершеннолетних, из них 1342 человека, находящихся в социально опасном положении. </w:t>
            </w:r>
          </w:p>
          <w:p w:rsidR="000558D8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 целью организации занятости и досуга несовершеннолетних, педагогической поддержки родителей в учреждениях социальной защиты населения действует 703 кружка и клуба различн</w:t>
            </w:r>
            <w:r w:rsidR="00896265" w:rsidRPr="007F05AD">
              <w:rPr>
                <w:sz w:val="24"/>
                <w:szCs w:val="24"/>
              </w:rPr>
              <w:t>ой направленности, в том числе</w:t>
            </w:r>
            <w:r w:rsidRPr="007F05AD">
              <w:rPr>
                <w:sz w:val="24"/>
                <w:szCs w:val="24"/>
              </w:rPr>
              <w:t xml:space="preserve"> 29 спортивн</w:t>
            </w:r>
            <w:r w:rsidR="00896265" w:rsidRPr="007F05AD">
              <w:rPr>
                <w:sz w:val="24"/>
                <w:szCs w:val="24"/>
              </w:rPr>
              <w:t>ых</w:t>
            </w:r>
            <w:r w:rsidRPr="007F05AD">
              <w:rPr>
                <w:sz w:val="24"/>
                <w:szCs w:val="24"/>
              </w:rPr>
              <w:t xml:space="preserve">. </w:t>
            </w:r>
          </w:p>
          <w:p w:rsidR="0054590E" w:rsidRPr="007F05AD" w:rsidRDefault="000558D8" w:rsidP="00055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Управлениями и учреждениями социальной защиты населения разработано 1034 памятк</w:t>
            </w:r>
            <w:r w:rsidR="00896265"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 и буклет</w:t>
            </w:r>
            <w:r w:rsidR="000430D6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, направленных на формирование здорового образа жи</w:t>
            </w:r>
            <w:r w:rsidRPr="007F05AD">
              <w:rPr>
                <w:sz w:val="24"/>
                <w:szCs w:val="24"/>
              </w:rPr>
              <w:t>з</w:t>
            </w:r>
            <w:r w:rsidRPr="007F05AD">
              <w:rPr>
                <w:sz w:val="24"/>
                <w:szCs w:val="24"/>
              </w:rPr>
              <w:t>ни (АППГ – 1150),  проведено 1501 социально значимое мероприятие  (АППГ - 1489), в которых приняло участие более 5,7 тысяч</w:t>
            </w:r>
            <w:r w:rsidR="00896265" w:rsidRPr="007F05AD">
              <w:rPr>
                <w:sz w:val="24"/>
                <w:szCs w:val="24"/>
              </w:rPr>
              <w:t>и</w:t>
            </w:r>
            <w:r w:rsidRPr="007F05AD">
              <w:rPr>
                <w:sz w:val="24"/>
                <w:szCs w:val="24"/>
              </w:rPr>
              <w:t xml:space="preserve"> семей (АППГ – 8164 семьи) и около 29 тысяч несовершеннолетних (АППГ – 26153 человека).</w:t>
            </w:r>
          </w:p>
          <w:p w:rsidR="00732F78" w:rsidRPr="007F05AD" w:rsidRDefault="00732F78" w:rsidP="00732F7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интернатных учреждений принимали участие в краевых социал</w:t>
            </w:r>
            <w:r w:rsidRPr="007F05AD">
              <w:rPr>
                <w:sz w:val="24"/>
                <w:szCs w:val="24"/>
              </w:rPr>
              <w:t>ь</w:t>
            </w:r>
            <w:r w:rsidRPr="007F05AD">
              <w:rPr>
                <w:sz w:val="24"/>
                <w:szCs w:val="24"/>
              </w:rPr>
              <w:t>но значимых мероприятиях: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феврале 2014 года 36 воспитанников учреждений посетили XXII Зимние олимпийские игры в г.-к. Сочи;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апреле 2014 года в городе Азов Ростовской области прошел II этап Вс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российских соревнований по футболу среди команд детских домов и школ-интернатов «Будущее зависит от тебя!». Честь Кубани на этих престижных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ревнованиях защищали 16 воспитанников школы-интерната поселка Совхозн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го</w:t>
            </w:r>
            <w:r w:rsidR="003003E3" w:rsidRPr="007F05AD">
              <w:rPr>
                <w:sz w:val="24"/>
                <w:szCs w:val="24"/>
              </w:rPr>
              <w:t>,</w:t>
            </w:r>
            <w:r w:rsidRPr="007F05AD">
              <w:rPr>
                <w:sz w:val="24"/>
                <w:szCs w:val="24"/>
              </w:rPr>
              <w:t xml:space="preserve"> завоева</w:t>
            </w:r>
            <w:r w:rsidR="003003E3" w:rsidRPr="007F05AD">
              <w:rPr>
                <w:sz w:val="24"/>
                <w:szCs w:val="24"/>
              </w:rPr>
              <w:t>вшие</w:t>
            </w:r>
            <w:r w:rsidRPr="007F05AD">
              <w:rPr>
                <w:sz w:val="24"/>
                <w:szCs w:val="24"/>
              </w:rPr>
              <w:t xml:space="preserve"> бронзовые медали;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lastRenderedPageBreak/>
              <w:t>в мае 2014 года состоялась благотворительная акция «Согреем детские сердца!» для детей-сирот и детей, оставшихся без попечения родителей, в акции приняли участие 569 воспитанников детских домов и школ-интернатов;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1 июня 2014 года 50 воспитанников </w:t>
            </w:r>
            <w:r w:rsidR="003003E3" w:rsidRPr="007F05AD">
              <w:rPr>
                <w:sz w:val="24"/>
                <w:szCs w:val="24"/>
              </w:rPr>
              <w:t xml:space="preserve">интернатных учреждений </w:t>
            </w:r>
            <w:r w:rsidRPr="007F05AD">
              <w:rPr>
                <w:sz w:val="24"/>
                <w:szCs w:val="24"/>
              </w:rPr>
              <w:t>приняли уч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стие в краевом социально значимом мероприятии, посвященном Междунаро</w:t>
            </w:r>
            <w:r w:rsidRPr="007F05AD">
              <w:rPr>
                <w:sz w:val="24"/>
                <w:szCs w:val="24"/>
              </w:rPr>
              <w:t>д</w:t>
            </w:r>
            <w:r w:rsidRPr="007F05AD">
              <w:rPr>
                <w:sz w:val="24"/>
                <w:szCs w:val="24"/>
              </w:rPr>
              <w:t>ному Дню защиты детей в г.-к. Сочи;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 4 по 11 июня 2014 года 30 воспитанников детских домов и школ-интернатов из Абинского, Славянского и Тимашевского районов, отличившиеся в учебе, победители музыкальных, спортивных, творческих конкурсов посетили с паломническим туром по Святым местам государство Израиль;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июне текущего года совместно с Всероссийским физкультурно-спортивным обществом «Динамо» проведен спортивный праздник по прикла</w:t>
            </w:r>
            <w:r w:rsidRPr="007F05AD">
              <w:rPr>
                <w:sz w:val="24"/>
                <w:szCs w:val="24"/>
              </w:rPr>
              <w:t>д</w:t>
            </w:r>
            <w:r w:rsidRPr="007F05AD">
              <w:rPr>
                <w:sz w:val="24"/>
                <w:szCs w:val="24"/>
              </w:rPr>
              <w:t>ным видам спорта. В турнире приняли участие 120 воспитанников детских д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мов и школ-интернатов;</w:t>
            </w:r>
          </w:p>
          <w:p w:rsidR="00286762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1 июля 2014 года 8 команд воспитанников государственных казенных обр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зовательных учреждений приняли участие в турнире по мини-футболу среди воспитанников детских домов и школ-интернатов на приз Следственного управления по Краснодарскому краю Следственного комитета при прокуратуре Российской Федерации. В турнире приняли участие 80 детей и подростков;</w:t>
            </w:r>
          </w:p>
          <w:p w:rsidR="00732F78" w:rsidRPr="007F05AD" w:rsidRDefault="00286762" w:rsidP="00286762">
            <w:pPr>
              <w:ind w:firstLine="459"/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8 августа текущего года, в школе-интернате ст-цы Новолеушковской пр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шёл  праздник «Моя спортивная семья - 2014!» организованный министерством социального развития и семейной политики Краснодарского края и Краснода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t>ской краевой организацией ОГО ВФСО «Динамо». В празднике приняли уч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стие 64 ребенка</w:t>
            </w:r>
            <w:r w:rsidR="00732F78" w:rsidRPr="007F05AD">
              <w:rPr>
                <w:sz w:val="24"/>
                <w:szCs w:val="24"/>
              </w:rPr>
              <w:t>.</w:t>
            </w:r>
          </w:p>
          <w:p w:rsidR="00B268D8" w:rsidRPr="007F05AD" w:rsidRDefault="00B268D8" w:rsidP="00B268D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Сотрудниками комплексных центров социального обслуживания населения Краснодарского края организуются мероприятия по формированию здорового образа жизни, в том числе спортивные, для пожилых граждан, состоящих на с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 xml:space="preserve">циальном обслуживании. </w:t>
            </w:r>
          </w:p>
          <w:p w:rsidR="00194609" w:rsidRPr="007F05AD" w:rsidRDefault="00194609" w:rsidP="0019460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учреждениях действует 9 спортивных клубов для пожилых людей. За 9 мес</w:t>
            </w:r>
            <w:r w:rsidRPr="007F05AD">
              <w:rPr>
                <w:sz w:val="24"/>
                <w:szCs w:val="24"/>
              </w:rPr>
              <w:t>я</w:t>
            </w:r>
            <w:r w:rsidRPr="007F05AD">
              <w:rPr>
                <w:sz w:val="24"/>
                <w:szCs w:val="24"/>
              </w:rPr>
              <w:t xml:space="preserve">цев 2014 года в спортивных соревнованиях приняли участие 212 человек.  </w:t>
            </w:r>
          </w:p>
          <w:p w:rsidR="00194609" w:rsidRPr="007F05AD" w:rsidRDefault="00194609" w:rsidP="0019460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КЦСОН Тихорецкого района активно работает клуб «ЗОЖ», реализующий программу «Тропа здоровья». Основной задачей программы является приобр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lastRenderedPageBreak/>
              <w:t>тение навыков здорового образа жизни для сохранения активного долголетия. В рамках клубной деятельности пожилые граждане на «Тропе здоровья» заним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ются упражнениями на развитие памяти и логики, гибкости суставов, встреч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ются со специалистами учреждений здравоохранения, которые проводят беседы о режиме труда и отдыха, вредных привычках, профилактике заболеваний, зд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ровом питании. В третьем квартале занятия в клубе проходили по трем напра</w:t>
            </w:r>
            <w:r w:rsidRPr="007F05AD">
              <w:rPr>
                <w:sz w:val="24"/>
                <w:szCs w:val="24"/>
              </w:rPr>
              <w:t>в</w:t>
            </w:r>
            <w:r w:rsidRPr="007F05AD">
              <w:rPr>
                <w:sz w:val="24"/>
                <w:szCs w:val="24"/>
              </w:rPr>
              <w:t>лениям «Физкультура и труд рядом идут», «Чем длиннее тропа, тем длиннее жизнь», «Триада здоровья» (гигиена, закаливание, рациональное питание). За истекший период 2014 года было проведено 32 занятия, в которых приняли уч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 xml:space="preserve">стие 52 человека. </w:t>
            </w:r>
          </w:p>
          <w:p w:rsidR="00194609" w:rsidRPr="007F05AD" w:rsidRDefault="00194609" w:rsidP="0019460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КЦСОН Крыловского района действует спортивно-оздоровительный клуб «Дикая орхидея» для граждан пожилого возраста и инвалидов, желающих з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ниматься физической культурой и спортом. Для каждого из членов клуба разр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ботана индивидуальная программа оздоровления, предусмотрено ежемесячное посещение бассейна. Клуб «Дикая орхидея» постоянно посещают 42 человека.</w:t>
            </w:r>
          </w:p>
          <w:p w:rsidR="00194609" w:rsidRPr="007F05AD" w:rsidRDefault="00194609" w:rsidP="0019460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Члены клуба участвуют в соревнованиях, конкурсах, походах. Дополнительно при клубе были открыты секции «Утренней пробежки» и «Спортивной ход</w:t>
            </w:r>
            <w:r w:rsidRPr="007F05AD">
              <w:rPr>
                <w:sz w:val="24"/>
                <w:szCs w:val="24"/>
              </w:rPr>
              <w:t>ь</w:t>
            </w:r>
            <w:r w:rsidRPr="007F05AD">
              <w:rPr>
                <w:sz w:val="24"/>
                <w:szCs w:val="24"/>
              </w:rPr>
              <w:t xml:space="preserve">бы». В 2014 году организована пробежка «На встречу к Олимпиаде в Сочи», мероприятие к 23 февраля «Вместе мы сила», ко дню 8 марта – «Красота спасет мир!», ко Дню Победы </w:t>
            </w:r>
            <w:r w:rsidR="000430D6">
              <w:rPr>
                <w:sz w:val="24"/>
                <w:szCs w:val="24"/>
              </w:rPr>
              <w:t>–</w:t>
            </w:r>
            <w:r w:rsidRPr="007F05AD">
              <w:rPr>
                <w:sz w:val="24"/>
                <w:szCs w:val="24"/>
              </w:rPr>
              <w:t xml:space="preserve"> поход по местам боевой славы «Скорбящая мать» и спортивная эстафета ко Дню социального работника в ко-торой приняли уч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стие бывшие работники (пенсионеры) учреждений социальной защиты и ко</w:t>
            </w:r>
            <w:r w:rsidRPr="007F05AD">
              <w:rPr>
                <w:sz w:val="24"/>
                <w:szCs w:val="24"/>
              </w:rPr>
              <w:t>л</w:t>
            </w:r>
            <w:r w:rsidRPr="007F05AD">
              <w:rPr>
                <w:sz w:val="24"/>
                <w:szCs w:val="24"/>
              </w:rPr>
              <w:t xml:space="preserve">лектив клуба. </w:t>
            </w:r>
          </w:p>
          <w:p w:rsidR="00B268D8" w:rsidRPr="007F05AD" w:rsidRDefault="00194609" w:rsidP="00194609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июле 2014 года для граждан пожилого возраста организована спортивная р</w:t>
            </w:r>
            <w:r w:rsidRPr="007F05AD">
              <w:rPr>
                <w:sz w:val="24"/>
                <w:szCs w:val="24"/>
              </w:rPr>
              <w:t>ы</w:t>
            </w:r>
            <w:r w:rsidRPr="007F05AD">
              <w:rPr>
                <w:sz w:val="24"/>
                <w:szCs w:val="24"/>
              </w:rPr>
              <w:t>балка ко дню рыбака, в августе проведена спортивная эстафета ко дню фи</w:t>
            </w:r>
            <w:r w:rsidRPr="007F05AD">
              <w:rPr>
                <w:sz w:val="24"/>
                <w:szCs w:val="24"/>
              </w:rPr>
              <w:t>з</w:t>
            </w:r>
            <w:r w:rsidRPr="007F05AD">
              <w:rPr>
                <w:sz w:val="24"/>
                <w:szCs w:val="24"/>
              </w:rPr>
              <w:t>культурника, в сентябре ко дню туризма для пенсионеров района, бывших р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ботников социальной защиты, а также членов клуба организован поход в горы Лаго-Наки.</w:t>
            </w:r>
            <w:r w:rsidR="00B268D8" w:rsidRPr="007F05AD">
              <w:rPr>
                <w:sz w:val="24"/>
                <w:szCs w:val="24"/>
              </w:rPr>
              <w:t xml:space="preserve"> 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По состоянию на 1 октября 2014 года в организациях отдыха детей и их озд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 xml:space="preserve">ровления, расположенных на территории Краснодарского края, и многодневных походах оздоровлено 699 732 ребенка, в том числе: 205 688 детей - из субъектов Российской Федерации и 494 044 кубанских ребенка. 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lastRenderedPageBreak/>
              <w:t>Дети Краснодарского края прошли оздоровление: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загородных стационарных лагерях на побережье и в степной зоне – 63 529 д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тей;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санаторно-оздоровительных лагерях круглогодичного типа – 45 783 ребенка;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лагерях, созданных при санаторно-курортных организациях – 37 326 детей;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лагерях труда и отдыха круглосуточного и дневного пребывания – 11 996 д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тей;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лагерях, организованных образовательными организациями, дневного и кру</w:t>
            </w:r>
            <w:r w:rsidRPr="007F05AD">
              <w:rPr>
                <w:sz w:val="24"/>
                <w:szCs w:val="24"/>
              </w:rPr>
              <w:t>г</w:t>
            </w:r>
            <w:r w:rsidRPr="007F05AD">
              <w:rPr>
                <w:sz w:val="24"/>
                <w:szCs w:val="24"/>
              </w:rPr>
              <w:t>лосуточного пребывания – 117 131 ребенок;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в палаточных лагерях – 65 784 ребенка;</w:t>
            </w:r>
          </w:p>
          <w:p w:rsidR="001F7A7B" w:rsidRPr="007F05AD" w:rsidRDefault="001F7A7B" w:rsidP="001F7A7B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 xml:space="preserve">в многодневных походах – 152 495 детей. </w:t>
            </w:r>
          </w:p>
          <w:p w:rsidR="002E2D86" w:rsidRPr="007F05AD" w:rsidRDefault="002E2D86" w:rsidP="002E2D86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Особое внимание уделено оздоровлению детей, находящихся в трудной жи</w:t>
            </w:r>
            <w:r w:rsidRPr="007F05AD">
              <w:rPr>
                <w:sz w:val="24"/>
                <w:szCs w:val="24"/>
              </w:rPr>
              <w:t>з</w:t>
            </w:r>
            <w:r w:rsidRPr="007F05AD">
              <w:rPr>
                <w:sz w:val="24"/>
                <w:szCs w:val="24"/>
              </w:rPr>
              <w:t>ненной ситуации, включая детей-сирот и детей, оставшихся без попечения р</w:t>
            </w:r>
            <w:r w:rsidRPr="007F05AD">
              <w:rPr>
                <w:sz w:val="24"/>
                <w:szCs w:val="24"/>
              </w:rPr>
              <w:t>о</w:t>
            </w:r>
            <w:r w:rsidRPr="007F05AD">
              <w:rPr>
                <w:sz w:val="24"/>
                <w:szCs w:val="24"/>
              </w:rPr>
              <w:t>дителей, детей-инвалидов. Планируется обеспечить полный охват отдыхом и оздоровлением детей указанной категории, подлежащих оздоровлению.</w:t>
            </w:r>
          </w:p>
          <w:p w:rsidR="002E2D86" w:rsidRPr="007F05AD" w:rsidRDefault="002E2D86" w:rsidP="002E2D86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За отчетный период оздоровлено 91999 детей указанной категории (в 2013 году – 87 994 ребенка), включая 71 024 ребенка из малообеспеченных семей (99,4% от подлежащих оздоровлению, в 2013 году – 65 209 детей), 9 784 ребенка-сироты и ребенка, оставшегося без попечения родителей (96,9% от подлежащих оздоровлению, в 2013 году – 17 025 детей), 11 191 ребенок-инвалид (96,1% от подлежащих оздоровлению, в 2013 году – 5 760 детей).</w:t>
            </w:r>
          </w:p>
          <w:p w:rsidR="009A7C77" w:rsidRPr="007F05AD" w:rsidRDefault="00113D33" w:rsidP="002E2D86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Работа учреждений социальной защиты населения и семейной политики по формированию здорового образа жизни продолжается</w:t>
            </w:r>
            <w:r w:rsidR="001F7A7B" w:rsidRPr="007F05AD">
              <w:rPr>
                <w:sz w:val="24"/>
                <w:szCs w:val="24"/>
              </w:rPr>
              <w:t>.</w:t>
            </w:r>
          </w:p>
        </w:tc>
      </w:tr>
      <w:tr w:rsidR="007F05AD" w:rsidRPr="007F05AD" w:rsidTr="00C03354">
        <w:trPr>
          <w:trHeight w:val="689"/>
        </w:trPr>
        <w:tc>
          <w:tcPr>
            <w:tcW w:w="14317" w:type="dxa"/>
            <w:gridSpan w:val="4"/>
            <w:vAlign w:val="center"/>
          </w:tcPr>
          <w:p w:rsidR="00931016" w:rsidRPr="007F05AD" w:rsidRDefault="00931016" w:rsidP="00931016">
            <w:pPr>
              <w:jc w:val="center"/>
              <w:rPr>
                <w:b/>
                <w:sz w:val="24"/>
                <w:szCs w:val="24"/>
              </w:rPr>
            </w:pPr>
            <w:r w:rsidRPr="007F05AD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7F05AD" w:rsidRDefault="00931016" w:rsidP="00931016">
            <w:pPr>
              <w:jc w:val="center"/>
              <w:rPr>
                <w:sz w:val="24"/>
                <w:szCs w:val="24"/>
              </w:rPr>
            </w:pPr>
            <w:r w:rsidRPr="007F05AD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7F05AD" w:rsidRPr="007F05AD" w:rsidTr="00C03354">
        <w:tc>
          <w:tcPr>
            <w:tcW w:w="578" w:type="dxa"/>
          </w:tcPr>
          <w:p w:rsidR="00806480" w:rsidRPr="007F05AD" w:rsidRDefault="00B712E8" w:rsidP="00585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016" w:rsidRPr="007F05AD">
              <w:rPr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806480" w:rsidRPr="007F05AD" w:rsidRDefault="00931016" w:rsidP="003B0E88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ние повышения суммарного коэффициента рождаемости до 1,753</w:t>
            </w:r>
          </w:p>
        </w:tc>
        <w:tc>
          <w:tcPr>
            <w:tcW w:w="1985" w:type="dxa"/>
          </w:tcPr>
          <w:p w:rsidR="00806480" w:rsidRPr="007F05AD" w:rsidRDefault="00931016" w:rsidP="00C66414">
            <w:pPr>
              <w:jc w:val="center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к 2018 году</w:t>
            </w:r>
          </w:p>
        </w:tc>
        <w:tc>
          <w:tcPr>
            <w:tcW w:w="8505" w:type="dxa"/>
          </w:tcPr>
          <w:p w:rsidR="00896265" w:rsidRPr="007F05AD" w:rsidRDefault="00896265" w:rsidP="00896265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С 1 января 2013 года Законом Краснодарского края от 1 августа 2012 года №2568-КЗ «О дополнительных мерах социальной поддержки отдельных кат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горий граждан» при рождении после 31 декабря 2012 года третьего или посл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дующих детей (имеющих гражданство Российской Федерации) гражданам, м</w:t>
            </w:r>
            <w:r w:rsidRPr="007F05AD">
              <w:rPr>
                <w:sz w:val="24"/>
                <w:szCs w:val="24"/>
              </w:rPr>
              <w:t>е</w:t>
            </w:r>
            <w:r w:rsidRPr="007F05AD">
              <w:rPr>
                <w:sz w:val="24"/>
                <w:szCs w:val="24"/>
              </w:rPr>
              <w:t>сто жительства которых находится на территории Краснодарского края, име</w:t>
            </w:r>
            <w:r w:rsidRPr="007F05AD">
              <w:rPr>
                <w:sz w:val="24"/>
                <w:szCs w:val="24"/>
              </w:rPr>
              <w:t>ю</w:t>
            </w:r>
            <w:r w:rsidRPr="007F05AD">
              <w:rPr>
                <w:sz w:val="24"/>
                <w:szCs w:val="24"/>
              </w:rPr>
              <w:t>щим детей в возрасте до 18 лет, а при обучении детей в общеобразовательных организациях и государственных образовательных организациях по очной фо</w:t>
            </w:r>
            <w:r w:rsidRPr="007F05AD">
              <w:rPr>
                <w:sz w:val="24"/>
                <w:szCs w:val="24"/>
              </w:rPr>
              <w:t>р</w:t>
            </w:r>
            <w:r w:rsidRPr="007F05AD">
              <w:rPr>
                <w:sz w:val="24"/>
                <w:szCs w:val="24"/>
              </w:rPr>
              <w:lastRenderedPageBreak/>
              <w:t>ме обучения на бюджетной основе – до окончания обучения, но не более чем до достижения ими возраста 23 лет, предусмотрена ежемесячная денежная выпл</w:t>
            </w:r>
            <w:r w:rsidRPr="007F05AD">
              <w:rPr>
                <w:sz w:val="24"/>
                <w:szCs w:val="24"/>
              </w:rPr>
              <w:t>а</w:t>
            </w:r>
            <w:r w:rsidRPr="007F05AD">
              <w:rPr>
                <w:sz w:val="24"/>
                <w:szCs w:val="24"/>
              </w:rPr>
              <w:t>та на третьего или последующего ребенка до достижения им возраста трех лет (далее – ежемесячная денежная выплата).</w:t>
            </w:r>
          </w:p>
          <w:p w:rsidR="00896265" w:rsidRPr="007F05AD" w:rsidRDefault="00896265" w:rsidP="00896265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Ежемесячная денежная выплата предоставляется семьям,  имеющим среднед</w:t>
            </w:r>
            <w:r w:rsidRPr="007F05AD">
              <w:rPr>
                <w:sz w:val="24"/>
                <w:szCs w:val="24"/>
              </w:rPr>
              <w:t>у</w:t>
            </w:r>
            <w:r w:rsidRPr="007F05AD">
              <w:rPr>
                <w:sz w:val="24"/>
                <w:szCs w:val="24"/>
              </w:rPr>
              <w:t>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2013 год – 25777 руб. 40 коп.).</w:t>
            </w:r>
          </w:p>
          <w:p w:rsidR="00896265" w:rsidRPr="007F05AD" w:rsidRDefault="00896265" w:rsidP="00896265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Размер ежемесячной денежной выплаты в 2014 году составляет 7024 рубля.</w:t>
            </w:r>
          </w:p>
          <w:p w:rsidR="00806480" w:rsidRPr="007F05AD" w:rsidRDefault="00896265" w:rsidP="00896265">
            <w:pPr>
              <w:jc w:val="both"/>
              <w:rPr>
                <w:sz w:val="24"/>
                <w:szCs w:val="24"/>
              </w:rPr>
            </w:pPr>
            <w:r w:rsidRPr="007F05AD">
              <w:rPr>
                <w:sz w:val="24"/>
                <w:szCs w:val="24"/>
              </w:rPr>
              <w:t>Ежемесячная денежная выплата за период с 1 января 2014 года по 30 сентября 2014 года назначена 13855 семьям, имеющим 13855 детей.</w:t>
            </w:r>
          </w:p>
        </w:tc>
      </w:tr>
    </w:tbl>
    <w:p w:rsidR="005B040F" w:rsidRPr="007F05AD" w:rsidRDefault="005B040F" w:rsidP="005B040F">
      <w:pPr>
        <w:ind w:left="-142"/>
        <w:rPr>
          <w:sz w:val="28"/>
          <w:szCs w:val="28"/>
        </w:rPr>
      </w:pPr>
    </w:p>
    <w:p w:rsidR="007F05AD" w:rsidRPr="007F05AD" w:rsidRDefault="00436436" w:rsidP="00931016">
      <w:pPr>
        <w:ind w:left="-142" w:right="-206"/>
        <w:rPr>
          <w:sz w:val="28"/>
          <w:szCs w:val="28"/>
        </w:rPr>
      </w:pPr>
      <w:r w:rsidRPr="007F05AD">
        <w:rPr>
          <w:sz w:val="28"/>
          <w:szCs w:val="28"/>
        </w:rPr>
        <w:t xml:space="preserve"> </w:t>
      </w:r>
    </w:p>
    <w:sectPr w:rsidR="007F05AD" w:rsidRPr="007F05AD" w:rsidSect="00933617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D4" w:rsidRDefault="009026D4">
      <w:r>
        <w:separator/>
      </w:r>
    </w:p>
  </w:endnote>
  <w:endnote w:type="continuationSeparator" w:id="0">
    <w:p w:rsidR="009026D4" w:rsidRDefault="009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D4" w:rsidRDefault="009026D4">
      <w:r>
        <w:separator/>
      </w:r>
    </w:p>
  </w:footnote>
  <w:footnote w:type="continuationSeparator" w:id="0">
    <w:p w:rsidR="009026D4" w:rsidRDefault="0090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A4" w:rsidRDefault="00CB7BA4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BA4" w:rsidRDefault="00CB7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933617" w:rsidRDefault="0093361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2BFF8B" wp14:editId="44F75C2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3617" w:rsidRPr="00933617" w:rsidRDefault="00933617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B6F32" w:rsidRPr="007B6F3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933617" w:rsidRPr="00933617" w:rsidRDefault="00933617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B6F32" w:rsidRPr="007B6F3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3A3C"/>
    <w:rsid w:val="00017342"/>
    <w:rsid w:val="00023EA6"/>
    <w:rsid w:val="0002608F"/>
    <w:rsid w:val="000428AC"/>
    <w:rsid w:val="000430D6"/>
    <w:rsid w:val="00043BB2"/>
    <w:rsid w:val="000558D8"/>
    <w:rsid w:val="00091A47"/>
    <w:rsid w:val="00092FB6"/>
    <w:rsid w:val="000A3735"/>
    <w:rsid w:val="000B331D"/>
    <w:rsid w:val="000C1217"/>
    <w:rsid w:val="000C3BB6"/>
    <w:rsid w:val="000C3D8F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2118A"/>
    <w:rsid w:val="00123B62"/>
    <w:rsid w:val="00127B5E"/>
    <w:rsid w:val="00133DB8"/>
    <w:rsid w:val="001407D3"/>
    <w:rsid w:val="00143925"/>
    <w:rsid w:val="00143F15"/>
    <w:rsid w:val="001507DB"/>
    <w:rsid w:val="00157F59"/>
    <w:rsid w:val="00161FA0"/>
    <w:rsid w:val="0016328E"/>
    <w:rsid w:val="00165944"/>
    <w:rsid w:val="00172D24"/>
    <w:rsid w:val="00174771"/>
    <w:rsid w:val="00176B6E"/>
    <w:rsid w:val="00183F56"/>
    <w:rsid w:val="001848A9"/>
    <w:rsid w:val="00194609"/>
    <w:rsid w:val="00197477"/>
    <w:rsid w:val="00197DE8"/>
    <w:rsid w:val="001A0F57"/>
    <w:rsid w:val="001A7A97"/>
    <w:rsid w:val="001B01FE"/>
    <w:rsid w:val="001B1B44"/>
    <w:rsid w:val="001D39BA"/>
    <w:rsid w:val="001D770D"/>
    <w:rsid w:val="001D7EBF"/>
    <w:rsid w:val="001F3C02"/>
    <w:rsid w:val="001F7A7B"/>
    <w:rsid w:val="001F7C4F"/>
    <w:rsid w:val="002033C7"/>
    <w:rsid w:val="00206308"/>
    <w:rsid w:val="00211D1F"/>
    <w:rsid w:val="00212589"/>
    <w:rsid w:val="002155BC"/>
    <w:rsid w:val="00215ACC"/>
    <w:rsid w:val="002211E3"/>
    <w:rsid w:val="002375A0"/>
    <w:rsid w:val="002555D0"/>
    <w:rsid w:val="00255AF4"/>
    <w:rsid w:val="002715BC"/>
    <w:rsid w:val="002716E6"/>
    <w:rsid w:val="00271D17"/>
    <w:rsid w:val="0027794D"/>
    <w:rsid w:val="00286762"/>
    <w:rsid w:val="00293FB0"/>
    <w:rsid w:val="002A2C5D"/>
    <w:rsid w:val="002A56BD"/>
    <w:rsid w:val="002A63E3"/>
    <w:rsid w:val="002C0449"/>
    <w:rsid w:val="002E05AD"/>
    <w:rsid w:val="002E2D86"/>
    <w:rsid w:val="002F2B27"/>
    <w:rsid w:val="002F2BF5"/>
    <w:rsid w:val="002F77EE"/>
    <w:rsid w:val="003003E3"/>
    <w:rsid w:val="00304A9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3C6D"/>
    <w:rsid w:val="00343CF5"/>
    <w:rsid w:val="00347C4F"/>
    <w:rsid w:val="00350FA1"/>
    <w:rsid w:val="00376A7E"/>
    <w:rsid w:val="00380AAE"/>
    <w:rsid w:val="00380B49"/>
    <w:rsid w:val="00390651"/>
    <w:rsid w:val="00392652"/>
    <w:rsid w:val="003A70F9"/>
    <w:rsid w:val="003B0E88"/>
    <w:rsid w:val="003B4D7D"/>
    <w:rsid w:val="003B5969"/>
    <w:rsid w:val="003C7B7C"/>
    <w:rsid w:val="003D39FA"/>
    <w:rsid w:val="003D3A64"/>
    <w:rsid w:val="00413E68"/>
    <w:rsid w:val="004351F7"/>
    <w:rsid w:val="00436436"/>
    <w:rsid w:val="00440333"/>
    <w:rsid w:val="0044093A"/>
    <w:rsid w:val="004503C1"/>
    <w:rsid w:val="00457908"/>
    <w:rsid w:val="00465F08"/>
    <w:rsid w:val="00466368"/>
    <w:rsid w:val="0048053A"/>
    <w:rsid w:val="00485682"/>
    <w:rsid w:val="00495F4F"/>
    <w:rsid w:val="004A2B1D"/>
    <w:rsid w:val="004B3738"/>
    <w:rsid w:val="004B5DEB"/>
    <w:rsid w:val="004C14B4"/>
    <w:rsid w:val="004C25A1"/>
    <w:rsid w:val="004D0911"/>
    <w:rsid w:val="004D31C1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30E59"/>
    <w:rsid w:val="0053144E"/>
    <w:rsid w:val="00534D07"/>
    <w:rsid w:val="00541BD1"/>
    <w:rsid w:val="00543C68"/>
    <w:rsid w:val="0054590E"/>
    <w:rsid w:val="00553A09"/>
    <w:rsid w:val="005746F7"/>
    <w:rsid w:val="00581F35"/>
    <w:rsid w:val="00585E6F"/>
    <w:rsid w:val="005A07D9"/>
    <w:rsid w:val="005A4895"/>
    <w:rsid w:val="005A61F0"/>
    <w:rsid w:val="005B040F"/>
    <w:rsid w:val="005B3956"/>
    <w:rsid w:val="005B7624"/>
    <w:rsid w:val="005C792B"/>
    <w:rsid w:val="005D4DCD"/>
    <w:rsid w:val="005E0A70"/>
    <w:rsid w:val="005E4A53"/>
    <w:rsid w:val="005F4826"/>
    <w:rsid w:val="005F5D64"/>
    <w:rsid w:val="0060265B"/>
    <w:rsid w:val="0061327F"/>
    <w:rsid w:val="006371CA"/>
    <w:rsid w:val="006406C8"/>
    <w:rsid w:val="006423AF"/>
    <w:rsid w:val="0065422C"/>
    <w:rsid w:val="00656C5B"/>
    <w:rsid w:val="006667C6"/>
    <w:rsid w:val="00675D83"/>
    <w:rsid w:val="006767BE"/>
    <w:rsid w:val="00676A46"/>
    <w:rsid w:val="0068015E"/>
    <w:rsid w:val="006802A3"/>
    <w:rsid w:val="006842CC"/>
    <w:rsid w:val="00684A3D"/>
    <w:rsid w:val="00684B38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74DB"/>
    <w:rsid w:val="00722CF1"/>
    <w:rsid w:val="00724FD2"/>
    <w:rsid w:val="00732783"/>
    <w:rsid w:val="00732A17"/>
    <w:rsid w:val="00732F78"/>
    <w:rsid w:val="0073401C"/>
    <w:rsid w:val="00736CAE"/>
    <w:rsid w:val="00750F84"/>
    <w:rsid w:val="00755166"/>
    <w:rsid w:val="0076349A"/>
    <w:rsid w:val="00774E00"/>
    <w:rsid w:val="007761EC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B6F32"/>
    <w:rsid w:val="007C2B00"/>
    <w:rsid w:val="007C3138"/>
    <w:rsid w:val="007D7AD4"/>
    <w:rsid w:val="007F04F1"/>
    <w:rsid w:val="007F05AD"/>
    <w:rsid w:val="007F753A"/>
    <w:rsid w:val="00802FA8"/>
    <w:rsid w:val="00806480"/>
    <w:rsid w:val="0081264F"/>
    <w:rsid w:val="00833877"/>
    <w:rsid w:val="00840658"/>
    <w:rsid w:val="00846AFB"/>
    <w:rsid w:val="00850F74"/>
    <w:rsid w:val="00856DA7"/>
    <w:rsid w:val="00873FFA"/>
    <w:rsid w:val="00887D94"/>
    <w:rsid w:val="00892CE2"/>
    <w:rsid w:val="00895761"/>
    <w:rsid w:val="00896265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26D4"/>
    <w:rsid w:val="00925234"/>
    <w:rsid w:val="0092588A"/>
    <w:rsid w:val="00931016"/>
    <w:rsid w:val="0093269D"/>
    <w:rsid w:val="00933617"/>
    <w:rsid w:val="00935CF7"/>
    <w:rsid w:val="009360D3"/>
    <w:rsid w:val="009367C8"/>
    <w:rsid w:val="009428AB"/>
    <w:rsid w:val="009532DF"/>
    <w:rsid w:val="00955FBE"/>
    <w:rsid w:val="009575DB"/>
    <w:rsid w:val="009655ED"/>
    <w:rsid w:val="009719A7"/>
    <w:rsid w:val="00975E54"/>
    <w:rsid w:val="00982A49"/>
    <w:rsid w:val="0098490C"/>
    <w:rsid w:val="00985711"/>
    <w:rsid w:val="009902F5"/>
    <w:rsid w:val="0099355B"/>
    <w:rsid w:val="00995F7F"/>
    <w:rsid w:val="009974C5"/>
    <w:rsid w:val="009A362D"/>
    <w:rsid w:val="009A609E"/>
    <w:rsid w:val="009A7C77"/>
    <w:rsid w:val="009B2BB5"/>
    <w:rsid w:val="009B4781"/>
    <w:rsid w:val="009B605F"/>
    <w:rsid w:val="009D325E"/>
    <w:rsid w:val="009E020D"/>
    <w:rsid w:val="009F0E28"/>
    <w:rsid w:val="00A020A0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468D"/>
    <w:rsid w:val="00A67BF1"/>
    <w:rsid w:val="00A80298"/>
    <w:rsid w:val="00A8274B"/>
    <w:rsid w:val="00A8582C"/>
    <w:rsid w:val="00AA070E"/>
    <w:rsid w:val="00AA0901"/>
    <w:rsid w:val="00AB17F2"/>
    <w:rsid w:val="00AD2AAD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1064"/>
    <w:rsid w:val="00B32B54"/>
    <w:rsid w:val="00B3419B"/>
    <w:rsid w:val="00B425EC"/>
    <w:rsid w:val="00B4394B"/>
    <w:rsid w:val="00B46353"/>
    <w:rsid w:val="00B712E8"/>
    <w:rsid w:val="00B74B70"/>
    <w:rsid w:val="00B75DE2"/>
    <w:rsid w:val="00B77D8F"/>
    <w:rsid w:val="00B8213D"/>
    <w:rsid w:val="00B82895"/>
    <w:rsid w:val="00B87885"/>
    <w:rsid w:val="00B96599"/>
    <w:rsid w:val="00BA5B6B"/>
    <w:rsid w:val="00BB774E"/>
    <w:rsid w:val="00BC46E6"/>
    <w:rsid w:val="00BD27CA"/>
    <w:rsid w:val="00BD3AF8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47F8"/>
    <w:rsid w:val="00C44B78"/>
    <w:rsid w:val="00C45976"/>
    <w:rsid w:val="00C46782"/>
    <w:rsid w:val="00C66414"/>
    <w:rsid w:val="00C845B2"/>
    <w:rsid w:val="00CA29CD"/>
    <w:rsid w:val="00CB2B9E"/>
    <w:rsid w:val="00CB49A9"/>
    <w:rsid w:val="00CB5FB5"/>
    <w:rsid w:val="00CB7BA4"/>
    <w:rsid w:val="00CC4561"/>
    <w:rsid w:val="00CC4BFE"/>
    <w:rsid w:val="00CC6749"/>
    <w:rsid w:val="00CD26DC"/>
    <w:rsid w:val="00CE02CD"/>
    <w:rsid w:val="00CE28D4"/>
    <w:rsid w:val="00CF2377"/>
    <w:rsid w:val="00D0081D"/>
    <w:rsid w:val="00D12CFD"/>
    <w:rsid w:val="00D14637"/>
    <w:rsid w:val="00D15D63"/>
    <w:rsid w:val="00D22BEA"/>
    <w:rsid w:val="00D25288"/>
    <w:rsid w:val="00D422B0"/>
    <w:rsid w:val="00D4325C"/>
    <w:rsid w:val="00D5016E"/>
    <w:rsid w:val="00D52524"/>
    <w:rsid w:val="00D54A90"/>
    <w:rsid w:val="00D55EF9"/>
    <w:rsid w:val="00D66323"/>
    <w:rsid w:val="00D754BC"/>
    <w:rsid w:val="00D8230C"/>
    <w:rsid w:val="00D91B7F"/>
    <w:rsid w:val="00D944FE"/>
    <w:rsid w:val="00DA71EA"/>
    <w:rsid w:val="00DB371C"/>
    <w:rsid w:val="00DB7BF6"/>
    <w:rsid w:val="00DC0987"/>
    <w:rsid w:val="00DC1BAA"/>
    <w:rsid w:val="00DC7C43"/>
    <w:rsid w:val="00DD0D7C"/>
    <w:rsid w:val="00DD18A5"/>
    <w:rsid w:val="00DD44E2"/>
    <w:rsid w:val="00DE47F3"/>
    <w:rsid w:val="00DE7A28"/>
    <w:rsid w:val="00DF3663"/>
    <w:rsid w:val="00E078D9"/>
    <w:rsid w:val="00E15E41"/>
    <w:rsid w:val="00E257E8"/>
    <w:rsid w:val="00E27033"/>
    <w:rsid w:val="00E30888"/>
    <w:rsid w:val="00E321C8"/>
    <w:rsid w:val="00E32A4B"/>
    <w:rsid w:val="00E433DB"/>
    <w:rsid w:val="00E47DC2"/>
    <w:rsid w:val="00E70E42"/>
    <w:rsid w:val="00E80823"/>
    <w:rsid w:val="00E9346A"/>
    <w:rsid w:val="00EA0AE9"/>
    <w:rsid w:val="00EA56F7"/>
    <w:rsid w:val="00EA7C39"/>
    <w:rsid w:val="00EB2005"/>
    <w:rsid w:val="00EB2CF1"/>
    <w:rsid w:val="00EB7745"/>
    <w:rsid w:val="00EC01CA"/>
    <w:rsid w:val="00EC7D9A"/>
    <w:rsid w:val="00EE1D29"/>
    <w:rsid w:val="00EE68B6"/>
    <w:rsid w:val="00EF7485"/>
    <w:rsid w:val="00F04293"/>
    <w:rsid w:val="00F17C1A"/>
    <w:rsid w:val="00F20E98"/>
    <w:rsid w:val="00F25A20"/>
    <w:rsid w:val="00F27D33"/>
    <w:rsid w:val="00F406AF"/>
    <w:rsid w:val="00F46254"/>
    <w:rsid w:val="00F5108C"/>
    <w:rsid w:val="00F6454B"/>
    <w:rsid w:val="00F65FD8"/>
    <w:rsid w:val="00F67E69"/>
    <w:rsid w:val="00F71C88"/>
    <w:rsid w:val="00F73F66"/>
    <w:rsid w:val="00F84E4C"/>
    <w:rsid w:val="00FA576F"/>
    <w:rsid w:val="00FA5CBC"/>
    <w:rsid w:val="00FB2047"/>
    <w:rsid w:val="00FB608D"/>
    <w:rsid w:val="00FC0380"/>
    <w:rsid w:val="00FE32D5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D833-B3CA-4EDB-9439-B8EF31F5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5</cp:revision>
  <cp:lastPrinted>2014-10-23T06:26:00Z</cp:lastPrinted>
  <dcterms:created xsi:type="dcterms:W3CDTF">2015-05-29T13:02:00Z</dcterms:created>
  <dcterms:modified xsi:type="dcterms:W3CDTF">2015-05-29T13:05:00Z</dcterms:modified>
</cp:coreProperties>
</file>