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74" w:rsidRDefault="00A51374" w:rsidP="00A51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достижению отдельных целевых показателей социально-экономического развития, </w:t>
      </w:r>
    </w:p>
    <w:p w:rsidR="00A51374" w:rsidRDefault="00A51374" w:rsidP="00A5137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Указами Президента Российской Федерации, на территории Краснодарского края</w:t>
      </w:r>
    </w:p>
    <w:p w:rsidR="00A51374" w:rsidRDefault="00A51374" w:rsidP="00A51374">
      <w:pPr>
        <w:jc w:val="center"/>
      </w:pPr>
      <w:r>
        <w:rPr>
          <w:sz w:val="28"/>
          <w:szCs w:val="28"/>
        </w:rPr>
        <w:t xml:space="preserve"> (по состоянию на 1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года)</w:t>
      </w:r>
    </w:p>
    <w:p w:rsidR="00933617" w:rsidRPr="00E67180" w:rsidRDefault="00933617" w:rsidP="00D962BE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276"/>
        <w:gridCol w:w="10206"/>
      </w:tblGrid>
      <w:tr w:rsidR="00E67180" w:rsidRPr="00E67180" w:rsidTr="005A0F4B">
        <w:trPr>
          <w:trHeight w:val="495"/>
          <w:tblHeader/>
        </w:trPr>
        <w:tc>
          <w:tcPr>
            <w:tcW w:w="568" w:type="dxa"/>
            <w:vAlign w:val="center"/>
          </w:tcPr>
          <w:p w:rsidR="00CC6749" w:rsidRPr="00E67180" w:rsidRDefault="00CC6749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 xml:space="preserve">№ </w:t>
            </w:r>
            <w:proofErr w:type="gramStart"/>
            <w:r w:rsidRPr="00E67180">
              <w:rPr>
                <w:sz w:val="24"/>
                <w:szCs w:val="24"/>
              </w:rPr>
              <w:t>п</w:t>
            </w:r>
            <w:proofErr w:type="gramEnd"/>
            <w:r w:rsidRPr="00E67180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Align w:val="center"/>
          </w:tcPr>
          <w:p w:rsidR="00CC6749" w:rsidRPr="00E67180" w:rsidRDefault="00CC6749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Наименование меропри</w:t>
            </w:r>
            <w:r w:rsidRPr="00E67180">
              <w:rPr>
                <w:sz w:val="24"/>
                <w:szCs w:val="24"/>
              </w:rPr>
              <w:t>я</w:t>
            </w:r>
            <w:r w:rsidRPr="00E67180">
              <w:rPr>
                <w:sz w:val="24"/>
                <w:szCs w:val="24"/>
              </w:rPr>
              <w:t>тия</w:t>
            </w:r>
          </w:p>
        </w:tc>
        <w:tc>
          <w:tcPr>
            <w:tcW w:w="1276" w:type="dxa"/>
            <w:vAlign w:val="center"/>
          </w:tcPr>
          <w:p w:rsidR="00CC6749" w:rsidRPr="00E67180" w:rsidRDefault="00CC6749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 xml:space="preserve">Срок </w:t>
            </w:r>
            <w:r w:rsidR="00D52524" w:rsidRPr="00E67180">
              <w:rPr>
                <w:sz w:val="24"/>
                <w:szCs w:val="24"/>
              </w:rPr>
              <w:t>и</w:t>
            </w:r>
            <w:r w:rsidR="00D52524" w:rsidRPr="00E67180">
              <w:rPr>
                <w:sz w:val="24"/>
                <w:szCs w:val="24"/>
              </w:rPr>
              <w:t>с</w:t>
            </w:r>
            <w:r w:rsidR="00D52524" w:rsidRPr="00E67180">
              <w:rPr>
                <w:sz w:val="24"/>
                <w:szCs w:val="24"/>
              </w:rPr>
              <w:t>полнения</w:t>
            </w:r>
          </w:p>
        </w:tc>
        <w:tc>
          <w:tcPr>
            <w:tcW w:w="10206" w:type="dxa"/>
            <w:vAlign w:val="center"/>
          </w:tcPr>
          <w:p w:rsidR="00CC6749" w:rsidRPr="00E67180" w:rsidRDefault="00CC6749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Результат исполнения</w:t>
            </w:r>
          </w:p>
        </w:tc>
      </w:tr>
      <w:tr w:rsidR="00E67180" w:rsidRPr="00E67180" w:rsidTr="005A0F4B">
        <w:trPr>
          <w:trHeight w:val="304"/>
        </w:trPr>
        <w:tc>
          <w:tcPr>
            <w:tcW w:w="568" w:type="dxa"/>
            <w:vAlign w:val="center"/>
          </w:tcPr>
          <w:p w:rsidR="00933617" w:rsidRPr="00E67180" w:rsidRDefault="00933617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33617" w:rsidRPr="00E67180" w:rsidRDefault="00933617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3617" w:rsidRPr="00E67180" w:rsidRDefault="00933617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  <w:vAlign w:val="center"/>
          </w:tcPr>
          <w:p w:rsidR="00933617" w:rsidRPr="00E67180" w:rsidRDefault="00933617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4</w:t>
            </w:r>
          </w:p>
        </w:tc>
      </w:tr>
      <w:tr w:rsidR="00E67180" w:rsidRPr="00E67180" w:rsidTr="00815615">
        <w:trPr>
          <w:trHeight w:val="321"/>
        </w:trPr>
        <w:tc>
          <w:tcPr>
            <w:tcW w:w="15026" w:type="dxa"/>
            <w:gridSpan w:val="4"/>
            <w:vAlign w:val="center"/>
          </w:tcPr>
          <w:p w:rsidR="002E05AD" w:rsidRPr="00E67180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E67180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E67180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E67180">
              <w:rPr>
                <w:b/>
                <w:sz w:val="23"/>
                <w:szCs w:val="23"/>
              </w:rPr>
              <w:t>политики»</w:t>
            </w:r>
          </w:p>
        </w:tc>
      </w:tr>
      <w:tr w:rsidR="00E67180" w:rsidRPr="00E67180" w:rsidTr="006D130A">
        <w:trPr>
          <w:trHeight w:val="130"/>
        </w:trPr>
        <w:tc>
          <w:tcPr>
            <w:tcW w:w="568" w:type="dxa"/>
          </w:tcPr>
          <w:p w:rsidR="003B0E88" w:rsidRPr="00E67180" w:rsidRDefault="00F11EB1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0E88" w:rsidRPr="00E67180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B0E88" w:rsidRPr="00E67180" w:rsidRDefault="003B0E88" w:rsidP="00D962BE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Реализация мероприятий, направленных на пов</w:t>
            </w:r>
            <w:r w:rsidRPr="00E67180">
              <w:rPr>
                <w:sz w:val="24"/>
                <w:szCs w:val="24"/>
              </w:rPr>
              <w:t>ы</w:t>
            </w:r>
            <w:r w:rsidRPr="00E67180">
              <w:rPr>
                <w:sz w:val="24"/>
                <w:szCs w:val="24"/>
              </w:rPr>
              <w:t>шение средней заработной платы врачей до 200 пр</w:t>
            </w:r>
            <w:r w:rsidRPr="00E67180">
              <w:rPr>
                <w:sz w:val="24"/>
                <w:szCs w:val="24"/>
              </w:rPr>
              <w:t>о</w:t>
            </w:r>
            <w:r w:rsidRPr="00E67180">
              <w:rPr>
                <w:sz w:val="24"/>
                <w:szCs w:val="24"/>
              </w:rPr>
              <w:t>центов от средней зар</w:t>
            </w:r>
            <w:r w:rsidRPr="00E67180">
              <w:rPr>
                <w:sz w:val="24"/>
                <w:szCs w:val="24"/>
              </w:rPr>
              <w:t>а</w:t>
            </w:r>
            <w:r w:rsidRPr="00E67180">
              <w:rPr>
                <w:sz w:val="24"/>
                <w:szCs w:val="24"/>
              </w:rPr>
              <w:t>ботной платы в Красн</w:t>
            </w:r>
            <w:r w:rsidRPr="00E67180">
              <w:rPr>
                <w:sz w:val="24"/>
                <w:szCs w:val="24"/>
              </w:rPr>
              <w:t>о</w:t>
            </w:r>
            <w:r w:rsidRPr="00E67180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276" w:type="dxa"/>
          </w:tcPr>
          <w:p w:rsidR="003B0E88" w:rsidRPr="00E67180" w:rsidRDefault="003B0E88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264ECE" w:rsidRPr="00E67180" w:rsidRDefault="00264ECE" w:rsidP="00264ECE">
            <w:pPr>
              <w:jc w:val="both"/>
              <w:rPr>
                <w:sz w:val="24"/>
                <w:szCs w:val="24"/>
              </w:rPr>
            </w:pPr>
            <w:proofErr w:type="gramStart"/>
            <w:r w:rsidRPr="00E67180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</w:t>
            </w:r>
            <w:r w:rsidRPr="00E67180">
              <w:rPr>
                <w:sz w:val="24"/>
                <w:szCs w:val="24"/>
              </w:rPr>
              <w:t>е</w:t>
            </w:r>
            <w:r w:rsidRPr="00E67180">
              <w:rPr>
                <w:sz w:val="24"/>
                <w:szCs w:val="24"/>
              </w:rPr>
              <w:t>роприятиях по реализации государственной социальной политики» Законом Краснодарского края от 21 декабря 2018 года № 3939-КЗ «О краевом бюджете на 2019 год и на плановый период 2020 и 2021 годов» предусмотрены средства для достижения среднего размера заработной платы врачей, включая врачей-руководителей структурных подразделений в 2019 году – 40942,0</w:t>
            </w:r>
            <w:proofErr w:type="gramEnd"/>
            <w:r w:rsidRPr="00E67180">
              <w:rPr>
                <w:sz w:val="24"/>
                <w:szCs w:val="24"/>
              </w:rPr>
              <w:t xml:space="preserve"> рубля. </w:t>
            </w:r>
          </w:p>
          <w:p w:rsidR="00E517A8" w:rsidRPr="00E67180" w:rsidRDefault="00733507" w:rsidP="00733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сложившийся</w:t>
            </w:r>
            <w:r w:rsidR="00264ECE" w:rsidRPr="00E67180">
              <w:rPr>
                <w:sz w:val="24"/>
                <w:szCs w:val="24"/>
              </w:rPr>
              <w:t xml:space="preserve"> средн</w:t>
            </w:r>
            <w:r>
              <w:rPr>
                <w:sz w:val="24"/>
                <w:szCs w:val="24"/>
              </w:rPr>
              <w:t>ий</w:t>
            </w:r>
            <w:r w:rsidR="00264ECE" w:rsidRPr="00E67180">
              <w:rPr>
                <w:sz w:val="24"/>
                <w:szCs w:val="24"/>
              </w:rPr>
              <w:t xml:space="preserve"> размер заработной платы врачей, включая врачей-руководителей структурных подразделений, за январь-март 2019 года составляет 42845,6 ру</w:t>
            </w:r>
            <w:r w:rsidR="00264ECE" w:rsidRPr="00E67180">
              <w:rPr>
                <w:sz w:val="24"/>
                <w:szCs w:val="24"/>
              </w:rPr>
              <w:t>б</w:t>
            </w:r>
            <w:r w:rsidR="00264ECE" w:rsidRPr="00E67180">
              <w:rPr>
                <w:sz w:val="24"/>
                <w:szCs w:val="24"/>
              </w:rPr>
              <w:t>лей.</w:t>
            </w:r>
          </w:p>
        </w:tc>
      </w:tr>
      <w:tr w:rsidR="00E67180" w:rsidRPr="00E67180" w:rsidTr="005A0F4B">
        <w:tc>
          <w:tcPr>
            <w:tcW w:w="568" w:type="dxa"/>
          </w:tcPr>
          <w:p w:rsidR="00E257E8" w:rsidRPr="00E67180" w:rsidRDefault="00F11EB1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57E8" w:rsidRPr="00E67180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517A8" w:rsidRPr="00E67180" w:rsidRDefault="00E257E8" w:rsidP="005E50B1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Реализация мероприятий, направленных на пов</w:t>
            </w:r>
            <w:r w:rsidRPr="00E67180">
              <w:rPr>
                <w:sz w:val="24"/>
                <w:szCs w:val="24"/>
              </w:rPr>
              <w:t>ы</w:t>
            </w:r>
            <w:r w:rsidRPr="00E67180">
              <w:rPr>
                <w:sz w:val="24"/>
                <w:szCs w:val="24"/>
              </w:rPr>
              <w:t>шение средней заработной платы социальных рабо</w:t>
            </w:r>
            <w:r w:rsidRPr="00E67180">
              <w:rPr>
                <w:sz w:val="24"/>
                <w:szCs w:val="24"/>
              </w:rPr>
              <w:t>т</w:t>
            </w:r>
            <w:r w:rsidRPr="00E67180">
              <w:rPr>
                <w:sz w:val="24"/>
                <w:szCs w:val="24"/>
              </w:rPr>
              <w:t>ников, включая социал</w:t>
            </w:r>
            <w:r w:rsidRPr="00E67180">
              <w:rPr>
                <w:sz w:val="24"/>
                <w:szCs w:val="24"/>
              </w:rPr>
              <w:t>ь</w:t>
            </w:r>
            <w:r w:rsidRPr="00E67180">
              <w:rPr>
                <w:sz w:val="24"/>
                <w:szCs w:val="24"/>
              </w:rPr>
              <w:t>ных работников медици</w:t>
            </w:r>
            <w:r w:rsidRPr="00E67180">
              <w:rPr>
                <w:sz w:val="24"/>
                <w:szCs w:val="24"/>
              </w:rPr>
              <w:t>н</w:t>
            </w:r>
            <w:r w:rsidRPr="00E67180">
              <w:rPr>
                <w:sz w:val="24"/>
                <w:szCs w:val="24"/>
              </w:rPr>
              <w:t>ских организаций, мла</w:t>
            </w:r>
            <w:r w:rsidRPr="00E67180">
              <w:rPr>
                <w:sz w:val="24"/>
                <w:szCs w:val="24"/>
              </w:rPr>
              <w:t>д</w:t>
            </w:r>
            <w:r w:rsidRPr="00E67180">
              <w:rPr>
                <w:sz w:val="24"/>
                <w:szCs w:val="24"/>
              </w:rPr>
              <w:t>шего медицинского пе</w:t>
            </w:r>
            <w:r w:rsidRPr="00E67180">
              <w:rPr>
                <w:sz w:val="24"/>
                <w:szCs w:val="24"/>
              </w:rPr>
              <w:t>р</w:t>
            </w:r>
            <w:r w:rsidRPr="00E67180">
              <w:rPr>
                <w:sz w:val="24"/>
                <w:szCs w:val="24"/>
              </w:rPr>
              <w:t>сонала (персонала, обе</w:t>
            </w:r>
            <w:r w:rsidRPr="00E67180">
              <w:rPr>
                <w:sz w:val="24"/>
                <w:szCs w:val="24"/>
              </w:rPr>
              <w:t>с</w:t>
            </w:r>
            <w:r w:rsidRPr="00E67180">
              <w:rPr>
                <w:sz w:val="24"/>
                <w:szCs w:val="24"/>
              </w:rPr>
              <w:t>печивающего условия для предоставления медици</w:t>
            </w:r>
            <w:r w:rsidRPr="00E67180">
              <w:rPr>
                <w:sz w:val="24"/>
                <w:szCs w:val="24"/>
              </w:rPr>
              <w:t>н</w:t>
            </w:r>
            <w:r w:rsidRPr="00E67180">
              <w:rPr>
                <w:sz w:val="24"/>
                <w:szCs w:val="24"/>
              </w:rPr>
              <w:t>ских услуг), среднего м</w:t>
            </w:r>
            <w:r w:rsidRPr="00E67180">
              <w:rPr>
                <w:sz w:val="24"/>
                <w:szCs w:val="24"/>
              </w:rPr>
              <w:t>е</w:t>
            </w:r>
            <w:r w:rsidRPr="00E67180">
              <w:rPr>
                <w:sz w:val="24"/>
                <w:szCs w:val="24"/>
              </w:rPr>
              <w:t>дицинского (фармацевт</w:t>
            </w:r>
            <w:r w:rsidRPr="00E67180">
              <w:rPr>
                <w:sz w:val="24"/>
                <w:szCs w:val="24"/>
              </w:rPr>
              <w:t>и</w:t>
            </w:r>
            <w:r w:rsidRPr="00E67180">
              <w:rPr>
                <w:sz w:val="24"/>
                <w:szCs w:val="24"/>
              </w:rPr>
              <w:t>ческого) персонала (пе</w:t>
            </w:r>
            <w:r w:rsidRPr="00E67180">
              <w:rPr>
                <w:sz w:val="24"/>
                <w:szCs w:val="24"/>
              </w:rPr>
              <w:t>р</w:t>
            </w:r>
            <w:r w:rsidRPr="00E67180">
              <w:rPr>
                <w:sz w:val="24"/>
                <w:szCs w:val="24"/>
              </w:rPr>
              <w:t>сонала, обеспечивающего условия для предоставл</w:t>
            </w:r>
            <w:r w:rsidRPr="00E67180">
              <w:rPr>
                <w:sz w:val="24"/>
                <w:szCs w:val="24"/>
              </w:rPr>
              <w:t>е</w:t>
            </w:r>
            <w:r w:rsidRPr="00E67180">
              <w:rPr>
                <w:sz w:val="24"/>
                <w:szCs w:val="24"/>
              </w:rPr>
              <w:t>ния медицинских услуг) – до 100 процентов от сре</w:t>
            </w:r>
            <w:r w:rsidRPr="00E67180">
              <w:rPr>
                <w:sz w:val="24"/>
                <w:szCs w:val="24"/>
              </w:rPr>
              <w:t>д</w:t>
            </w:r>
            <w:r w:rsidRPr="00E67180">
              <w:rPr>
                <w:sz w:val="24"/>
                <w:szCs w:val="24"/>
              </w:rPr>
              <w:lastRenderedPageBreak/>
              <w:t>ней заработной платы в Краснодарском крае</w:t>
            </w:r>
          </w:p>
        </w:tc>
        <w:tc>
          <w:tcPr>
            <w:tcW w:w="1276" w:type="dxa"/>
          </w:tcPr>
          <w:p w:rsidR="00E257E8" w:rsidRPr="00E67180" w:rsidRDefault="00E257E8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lastRenderedPageBreak/>
              <w:t>к 2018 году</w:t>
            </w:r>
          </w:p>
        </w:tc>
        <w:tc>
          <w:tcPr>
            <w:tcW w:w="10206" w:type="dxa"/>
          </w:tcPr>
          <w:p w:rsidR="00264ECE" w:rsidRPr="00E67180" w:rsidRDefault="00264ECE" w:rsidP="00264ECE">
            <w:pPr>
              <w:jc w:val="both"/>
              <w:rPr>
                <w:sz w:val="24"/>
                <w:szCs w:val="24"/>
              </w:rPr>
            </w:pPr>
            <w:proofErr w:type="gramStart"/>
            <w:r w:rsidRPr="00E67180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</w:t>
            </w:r>
            <w:r w:rsidRPr="00E67180">
              <w:rPr>
                <w:sz w:val="24"/>
                <w:szCs w:val="24"/>
              </w:rPr>
              <w:t>е</w:t>
            </w:r>
            <w:r w:rsidRPr="00E67180">
              <w:rPr>
                <w:sz w:val="24"/>
                <w:szCs w:val="24"/>
              </w:rPr>
              <w:t>роприятиях по реализации государственной социальной политики» Законом Краснодарского края от 21 декабря 2018 года № 3939-КЗ «О краевом бюджете на 2019 год и на плановый период 2020 и 2021 годов» предусмотрены средства для достижения среднего размера заработной платы в 2019 году:</w:t>
            </w:r>
            <w:proofErr w:type="gramEnd"/>
          </w:p>
          <w:p w:rsidR="00264ECE" w:rsidRPr="00E67180" w:rsidRDefault="00264ECE" w:rsidP="00264ECE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социальных работников, включая социальных работник</w:t>
            </w:r>
            <w:r w:rsidR="00910F35">
              <w:rPr>
                <w:sz w:val="24"/>
                <w:szCs w:val="24"/>
              </w:rPr>
              <w:t>ов медицинских организаций – 30</w:t>
            </w:r>
            <w:r w:rsidRPr="00E67180">
              <w:rPr>
                <w:sz w:val="24"/>
                <w:szCs w:val="24"/>
              </w:rPr>
              <w:t xml:space="preserve">450,0 рублей; </w:t>
            </w:r>
          </w:p>
          <w:p w:rsidR="00264ECE" w:rsidRPr="00E67180" w:rsidRDefault="00264ECE" w:rsidP="00264ECE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 xml:space="preserve">среднего медицинского персонала – 28973,0 рубля; </w:t>
            </w:r>
          </w:p>
          <w:p w:rsidR="00264ECE" w:rsidRPr="00E67180" w:rsidRDefault="00264ECE" w:rsidP="00264ECE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младшего медицинского персонала – 28973,0 рубля.</w:t>
            </w:r>
          </w:p>
          <w:p w:rsidR="00264ECE" w:rsidRPr="00E67180" w:rsidRDefault="00733507" w:rsidP="00264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64ECE" w:rsidRPr="00E67180">
              <w:rPr>
                <w:sz w:val="24"/>
                <w:szCs w:val="24"/>
              </w:rPr>
              <w:t>редн</w:t>
            </w:r>
            <w:r>
              <w:rPr>
                <w:sz w:val="24"/>
                <w:szCs w:val="24"/>
              </w:rPr>
              <w:t>ий</w:t>
            </w:r>
            <w:r w:rsidR="00264ECE" w:rsidRPr="00E67180">
              <w:rPr>
                <w:sz w:val="24"/>
                <w:szCs w:val="24"/>
              </w:rPr>
              <w:t xml:space="preserve"> размер заработной платы за январь-март 2019 года составляет:</w:t>
            </w:r>
          </w:p>
          <w:p w:rsidR="00264ECE" w:rsidRPr="00E67180" w:rsidRDefault="00264ECE" w:rsidP="00264ECE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 xml:space="preserve">социальных работников, включая социальных работников </w:t>
            </w:r>
          </w:p>
          <w:p w:rsidR="00264ECE" w:rsidRPr="00E67180" w:rsidRDefault="00264ECE" w:rsidP="00264ECE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 xml:space="preserve">медицинских организаций – 30478,6 рублей; </w:t>
            </w:r>
          </w:p>
          <w:p w:rsidR="00264ECE" w:rsidRPr="00E67180" w:rsidRDefault="00264ECE" w:rsidP="00264ECE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 xml:space="preserve">среднего медицинского персонала – 29388,3 рублей; </w:t>
            </w:r>
          </w:p>
          <w:p w:rsidR="00806480" w:rsidRPr="00E67180" w:rsidRDefault="00264ECE" w:rsidP="00BF3642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младшего медицинского персонала – 29071,8 рублей.</w:t>
            </w:r>
          </w:p>
        </w:tc>
      </w:tr>
      <w:tr w:rsidR="00E67180" w:rsidRPr="00E67180" w:rsidTr="00815615">
        <w:trPr>
          <w:trHeight w:val="396"/>
        </w:trPr>
        <w:tc>
          <w:tcPr>
            <w:tcW w:w="15026" w:type="dxa"/>
            <w:gridSpan w:val="4"/>
            <w:vAlign w:val="center"/>
          </w:tcPr>
          <w:p w:rsidR="00E517A8" w:rsidRPr="00E67180" w:rsidRDefault="00E257E8" w:rsidP="00D00CAA">
            <w:pPr>
              <w:jc w:val="center"/>
              <w:rPr>
                <w:b/>
                <w:sz w:val="24"/>
                <w:szCs w:val="24"/>
              </w:rPr>
            </w:pPr>
            <w:r w:rsidRPr="00E67180">
              <w:rPr>
                <w:b/>
                <w:sz w:val="24"/>
                <w:szCs w:val="24"/>
              </w:rPr>
              <w:lastRenderedPageBreak/>
              <w:t>Указ Президента Российской Федерации от 7 мая 2012 года № 598 «О совершенствовании государственной политики в сфере здрав</w:t>
            </w:r>
            <w:r w:rsidRPr="00E67180">
              <w:rPr>
                <w:b/>
                <w:sz w:val="24"/>
                <w:szCs w:val="24"/>
              </w:rPr>
              <w:t>о</w:t>
            </w:r>
            <w:r w:rsidRPr="00E67180">
              <w:rPr>
                <w:b/>
                <w:sz w:val="24"/>
                <w:szCs w:val="24"/>
              </w:rPr>
              <w:t>охранения»</w:t>
            </w:r>
          </w:p>
        </w:tc>
      </w:tr>
      <w:tr w:rsidR="00E67180" w:rsidRPr="00E67180" w:rsidTr="005A0F4B">
        <w:trPr>
          <w:trHeight w:val="416"/>
        </w:trPr>
        <w:tc>
          <w:tcPr>
            <w:tcW w:w="568" w:type="dxa"/>
          </w:tcPr>
          <w:p w:rsidR="00E257E8" w:rsidRPr="00E67180" w:rsidRDefault="00F11EB1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57E8" w:rsidRPr="00E67180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257E8" w:rsidRPr="00E67180" w:rsidRDefault="00E257E8" w:rsidP="009D7F8B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Реализация мероприятий, направленных на форм</w:t>
            </w:r>
            <w:r w:rsidRPr="00E67180">
              <w:rPr>
                <w:sz w:val="24"/>
                <w:szCs w:val="24"/>
              </w:rPr>
              <w:t>и</w:t>
            </w:r>
            <w:r w:rsidRPr="00E67180">
              <w:rPr>
                <w:sz w:val="24"/>
                <w:szCs w:val="24"/>
              </w:rPr>
              <w:t>рование здорового образа жизни населения Красн</w:t>
            </w:r>
            <w:r w:rsidRPr="00E67180">
              <w:rPr>
                <w:sz w:val="24"/>
                <w:szCs w:val="24"/>
              </w:rPr>
              <w:t>о</w:t>
            </w:r>
            <w:r w:rsidRPr="00E67180">
              <w:rPr>
                <w:sz w:val="24"/>
                <w:szCs w:val="24"/>
              </w:rPr>
              <w:t>дарского края, включая популяризацию культуры здорового питания, спо</w:t>
            </w:r>
            <w:r w:rsidRPr="00E67180">
              <w:rPr>
                <w:sz w:val="24"/>
                <w:szCs w:val="24"/>
              </w:rPr>
              <w:t>р</w:t>
            </w:r>
            <w:r w:rsidRPr="00E67180">
              <w:rPr>
                <w:sz w:val="24"/>
                <w:szCs w:val="24"/>
              </w:rPr>
              <w:t>тивно-оздоровительных программ, профилактику алкоголизма и нарком</w:t>
            </w:r>
            <w:r w:rsidRPr="00E67180">
              <w:rPr>
                <w:sz w:val="24"/>
                <w:szCs w:val="24"/>
              </w:rPr>
              <w:t>а</w:t>
            </w:r>
            <w:r w:rsidRPr="00E67180">
              <w:rPr>
                <w:sz w:val="24"/>
                <w:szCs w:val="24"/>
              </w:rPr>
              <w:t>нии, противодействие п</w:t>
            </w:r>
            <w:r w:rsidRPr="00E67180">
              <w:rPr>
                <w:sz w:val="24"/>
                <w:szCs w:val="24"/>
              </w:rPr>
              <w:t>о</w:t>
            </w:r>
            <w:r w:rsidRPr="00E67180">
              <w:rPr>
                <w:sz w:val="24"/>
                <w:szCs w:val="24"/>
              </w:rPr>
              <w:t>треблению табака</w:t>
            </w:r>
          </w:p>
        </w:tc>
        <w:tc>
          <w:tcPr>
            <w:tcW w:w="1276" w:type="dxa"/>
          </w:tcPr>
          <w:p w:rsidR="00E257E8" w:rsidRPr="00E67180" w:rsidRDefault="00E257E8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На пост</w:t>
            </w:r>
            <w:r w:rsidRPr="00E67180">
              <w:rPr>
                <w:sz w:val="24"/>
                <w:szCs w:val="24"/>
              </w:rPr>
              <w:t>о</w:t>
            </w:r>
            <w:r w:rsidRPr="00E67180">
              <w:rPr>
                <w:sz w:val="24"/>
                <w:szCs w:val="24"/>
              </w:rPr>
              <w:t>янной о</w:t>
            </w:r>
            <w:r w:rsidRPr="00E67180">
              <w:rPr>
                <w:sz w:val="24"/>
                <w:szCs w:val="24"/>
              </w:rPr>
              <w:t>с</w:t>
            </w:r>
            <w:r w:rsidRPr="00E67180">
              <w:rPr>
                <w:sz w:val="24"/>
                <w:szCs w:val="24"/>
              </w:rPr>
              <w:t>нове</w:t>
            </w:r>
          </w:p>
        </w:tc>
        <w:tc>
          <w:tcPr>
            <w:tcW w:w="10206" w:type="dxa"/>
          </w:tcPr>
          <w:p w:rsidR="006F3933" w:rsidRPr="00E67180" w:rsidRDefault="006F3933" w:rsidP="00EC1984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 xml:space="preserve">Специалистами </w:t>
            </w:r>
            <w:proofErr w:type="gramStart"/>
            <w:r w:rsidRPr="00E67180">
              <w:rPr>
                <w:sz w:val="24"/>
                <w:szCs w:val="24"/>
              </w:rPr>
              <w:t xml:space="preserve">управлений социальной защиты населения министерства </w:t>
            </w:r>
            <w:r w:rsidR="00E02411" w:rsidRPr="00E67180">
              <w:rPr>
                <w:sz w:val="24"/>
                <w:szCs w:val="24"/>
              </w:rPr>
              <w:t>труда</w:t>
            </w:r>
            <w:proofErr w:type="gramEnd"/>
            <w:r w:rsidR="00E02411" w:rsidRPr="00E67180">
              <w:rPr>
                <w:sz w:val="24"/>
                <w:szCs w:val="24"/>
              </w:rPr>
              <w:t xml:space="preserve"> и </w:t>
            </w:r>
            <w:r w:rsidRPr="00E67180">
              <w:rPr>
                <w:sz w:val="24"/>
                <w:szCs w:val="24"/>
              </w:rPr>
              <w:t xml:space="preserve">социального развития Краснодарского края в муниципальных образованиях, </w:t>
            </w:r>
            <w:r w:rsidR="00EB7265" w:rsidRPr="00E67180">
              <w:rPr>
                <w:sz w:val="24"/>
                <w:szCs w:val="24"/>
              </w:rPr>
              <w:t xml:space="preserve">подведомственными </w:t>
            </w:r>
            <w:r w:rsidRPr="00E67180">
              <w:rPr>
                <w:sz w:val="24"/>
                <w:szCs w:val="24"/>
              </w:rPr>
              <w:t>учрежд</w:t>
            </w:r>
            <w:r w:rsidRPr="00E67180">
              <w:rPr>
                <w:sz w:val="24"/>
                <w:szCs w:val="24"/>
              </w:rPr>
              <w:t>е</w:t>
            </w:r>
            <w:r w:rsidRPr="00E67180">
              <w:rPr>
                <w:sz w:val="24"/>
                <w:szCs w:val="24"/>
              </w:rPr>
              <w:t xml:space="preserve">ниями социального обслуживания организована работа </w:t>
            </w:r>
            <w:r w:rsidR="00EB7265" w:rsidRPr="00E67180">
              <w:rPr>
                <w:sz w:val="24"/>
                <w:szCs w:val="24"/>
              </w:rPr>
              <w:t xml:space="preserve">среди подопечных граждан </w:t>
            </w:r>
            <w:r w:rsidRPr="00E67180">
              <w:rPr>
                <w:sz w:val="24"/>
                <w:szCs w:val="24"/>
              </w:rPr>
              <w:t>по формир</w:t>
            </w:r>
            <w:r w:rsidRPr="00E67180">
              <w:rPr>
                <w:sz w:val="24"/>
                <w:szCs w:val="24"/>
              </w:rPr>
              <w:t>о</w:t>
            </w:r>
            <w:r w:rsidRPr="00E67180">
              <w:rPr>
                <w:sz w:val="24"/>
                <w:szCs w:val="24"/>
              </w:rPr>
              <w:t>ванию здорового образа жизни, отказ</w:t>
            </w:r>
            <w:r w:rsidR="00EB7265" w:rsidRPr="00E67180">
              <w:rPr>
                <w:sz w:val="24"/>
                <w:szCs w:val="24"/>
              </w:rPr>
              <w:t>у</w:t>
            </w:r>
            <w:r w:rsidRPr="00E67180">
              <w:rPr>
                <w:sz w:val="24"/>
                <w:szCs w:val="24"/>
              </w:rPr>
              <w:t xml:space="preserve"> от вредных привычек. </w:t>
            </w:r>
          </w:p>
          <w:p w:rsidR="00AE04B0" w:rsidRPr="00E67180" w:rsidRDefault="00AE04B0" w:rsidP="00AE04B0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Работниками отделений помощи семье и детям (далее – ОПСД) государственных бюджетных учреждений социального обслуживания населения Краснодарского края – комплексных центров социального обслуживания населения (далее – КЦСОН) проводятся мероприятия, направленные на формирование здорового образа жизни с несовершеннолетними и их родителями.</w:t>
            </w:r>
          </w:p>
          <w:p w:rsidR="00CA3BE7" w:rsidRPr="00E67180" w:rsidRDefault="00F556CF" w:rsidP="00F556CF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Необходимо отметить, что это направление работы реализуется органами и учреждениями соц</w:t>
            </w:r>
            <w:r w:rsidRPr="00E67180">
              <w:rPr>
                <w:sz w:val="24"/>
                <w:szCs w:val="24"/>
              </w:rPr>
              <w:t>и</w:t>
            </w:r>
            <w:r w:rsidRPr="00E67180">
              <w:rPr>
                <w:sz w:val="24"/>
                <w:szCs w:val="24"/>
              </w:rPr>
              <w:t xml:space="preserve">альной защиты населения в рамках основной деятельности, в соответствии со статьей 9.2 Закона Краснодарского края от 25 октября 2010 г. № 937-КЗ «Об основных направлениях профилактики алкоголизма, наркомании и токсикомании на территории Краснодарского края», в </w:t>
            </w:r>
            <w:proofErr w:type="gramStart"/>
            <w:r w:rsidRPr="00E67180">
              <w:rPr>
                <w:sz w:val="24"/>
                <w:szCs w:val="24"/>
              </w:rPr>
              <w:t>связи</w:t>
            </w:r>
            <w:proofErr w:type="gramEnd"/>
            <w:r w:rsidRPr="00E67180">
              <w:rPr>
                <w:sz w:val="24"/>
                <w:szCs w:val="24"/>
              </w:rPr>
              <w:t xml:space="preserve"> с чем работа по пропаганде здорового образа жизни будет продолжена вне реализации Указа През</w:t>
            </w:r>
            <w:r w:rsidRPr="00E67180">
              <w:rPr>
                <w:sz w:val="24"/>
                <w:szCs w:val="24"/>
              </w:rPr>
              <w:t>и</w:t>
            </w:r>
            <w:r w:rsidRPr="00E67180">
              <w:rPr>
                <w:sz w:val="24"/>
                <w:szCs w:val="24"/>
              </w:rPr>
              <w:t xml:space="preserve">дента Российской Федерации от 7 мая 2012 г. № 598 «О совершенствовании государственной политики в сфере здравоохранения». </w:t>
            </w:r>
            <w:r w:rsidR="00091490" w:rsidRPr="00E67180">
              <w:rPr>
                <w:sz w:val="24"/>
                <w:szCs w:val="24"/>
              </w:rPr>
              <w:t xml:space="preserve"> </w:t>
            </w:r>
            <w:r w:rsidR="000575BF" w:rsidRPr="00E67180">
              <w:rPr>
                <w:sz w:val="24"/>
                <w:szCs w:val="24"/>
              </w:rPr>
              <w:t xml:space="preserve"> </w:t>
            </w:r>
          </w:p>
          <w:p w:rsidR="001E675D" w:rsidRPr="00E67180" w:rsidRDefault="001E675D" w:rsidP="00236F30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Н</w:t>
            </w:r>
            <w:r w:rsidR="00236F30" w:rsidRPr="00E67180">
              <w:rPr>
                <w:sz w:val="24"/>
                <w:szCs w:val="24"/>
              </w:rPr>
              <w:t>а базе организаций социального обслуживания Краснодарского края созданы спортивные кл</w:t>
            </w:r>
            <w:r w:rsidR="00236F30" w:rsidRPr="00E67180">
              <w:rPr>
                <w:sz w:val="24"/>
                <w:szCs w:val="24"/>
              </w:rPr>
              <w:t>у</w:t>
            </w:r>
            <w:r w:rsidR="00236F30" w:rsidRPr="00E67180">
              <w:rPr>
                <w:sz w:val="24"/>
                <w:szCs w:val="24"/>
              </w:rPr>
              <w:t xml:space="preserve">бы, где проводятся физкультурно-оздоровительные мероприятия посредством привлечения их к регулярным занятиям физической культурой, лечебной физкультурой, на </w:t>
            </w:r>
            <w:proofErr w:type="spellStart"/>
            <w:r w:rsidR="00236F30" w:rsidRPr="00E67180">
              <w:rPr>
                <w:sz w:val="24"/>
                <w:szCs w:val="24"/>
              </w:rPr>
              <w:t>тренажерно</w:t>
            </w:r>
            <w:proofErr w:type="spellEnd"/>
            <w:r w:rsidR="00236F30" w:rsidRPr="00E67180">
              <w:rPr>
                <w:sz w:val="24"/>
                <w:szCs w:val="24"/>
              </w:rPr>
              <w:t xml:space="preserve">-гимнастических комплексах, участию в спортивных соревнованиях. </w:t>
            </w:r>
          </w:p>
          <w:p w:rsidR="00236F30" w:rsidRPr="00E67180" w:rsidRDefault="001E675D" w:rsidP="00910F35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М</w:t>
            </w:r>
            <w:r w:rsidR="00236F30" w:rsidRPr="00E67180">
              <w:rPr>
                <w:sz w:val="24"/>
                <w:szCs w:val="24"/>
              </w:rPr>
              <w:t>ероприятия, направленные на укрепление здоровья, увеличения периода активного долголетия и продолжительности здоровой жизни граждан старшего поколения, на сегодняшний день ре</w:t>
            </w:r>
            <w:r w:rsidR="00236F30" w:rsidRPr="00E67180">
              <w:rPr>
                <w:sz w:val="24"/>
                <w:szCs w:val="24"/>
              </w:rPr>
              <w:t>а</w:t>
            </w:r>
            <w:r w:rsidR="00236F30" w:rsidRPr="00E67180">
              <w:rPr>
                <w:sz w:val="24"/>
                <w:szCs w:val="24"/>
              </w:rPr>
              <w:t xml:space="preserve">лизуются в рамках </w:t>
            </w:r>
            <w:r w:rsidR="00D9211B" w:rsidRPr="00E67180">
              <w:rPr>
                <w:sz w:val="24"/>
                <w:szCs w:val="24"/>
              </w:rPr>
              <w:t xml:space="preserve">основной деятельности и в части </w:t>
            </w:r>
            <w:r w:rsidR="00236F30" w:rsidRPr="00E67180">
              <w:rPr>
                <w:sz w:val="24"/>
                <w:szCs w:val="24"/>
              </w:rPr>
              <w:t>регионального проекта «Разработка и ре</w:t>
            </w:r>
            <w:r w:rsidR="00236F30" w:rsidRPr="00E67180">
              <w:rPr>
                <w:sz w:val="24"/>
                <w:szCs w:val="24"/>
              </w:rPr>
              <w:t>а</w:t>
            </w:r>
            <w:r w:rsidR="00236F30" w:rsidRPr="00E67180">
              <w:rPr>
                <w:sz w:val="24"/>
                <w:szCs w:val="24"/>
              </w:rPr>
              <w:t>лизация программы системной поддержки и повышения качества жизни граждан старшего п</w:t>
            </w:r>
            <w:r w:rsidR="00236F30" w:rsidRPr="00E67180">
              <w:rPr>
                <w:sz w:val="24"/>
                <w:szCs w:val="24"/>
              </w:rPr>
              <w:t>о</w:t>
            </w:r>
            <w:r w:rsidR="00236F30" w:rsidRPr="00E67180">
              <w:rPr>
                <w:sz w:val="24"/>
                <w:szCs w:val="24"/>
              </w:rPr>
              <w:t>коления «Старшее поколение»</w:t>
            </w:r>
            <w:r w:rsidR="00D9211B" w:rsidRPr="00E67180">
              <w:rPr>
                <w:sz w:val="24"/>
                <w:szCs w:val="24"/>
              </w:rPr>
              <w:t>. Отчетность по распоряжени</w:t>
            </w:r>
            <w:r w:rsidR="00910F35">
              <w:rPr>
                <w:sz w:val="24"/>
                <w:szCs w:val="24"/>
              </w:rPr>
              <w:t xml:space="preserve">ю </w:t>
            </w:r>
            <w:r w:rsidR="00910F35" w:rsidRPr="00910F35">
              <w:rPr>
                <w:sz w:val="24"/>
                <w:szCs w:val="24"/>
              </w:rPr>
              <w:t>главы администрации (губернат</w:t>
            </w:r>
            <w:r w:rsidR="00910F35" w:rsidRPr="00910F35">
              <w:rPr>
                <w:sz w:val="24"/>
                <w:szCs w:val="24"/>
              </w:rPr>
              <w:t>о</w:t>
            </w:r>
            <w:r w:rsidR="00910F35" w:rsidRPr="00910F35">
              <w:rPr>
                <w:sz w:val="24"/>
                <w:szCs w:val="24"/>
              </w:rPr>
              <w:t>ра) Краснодарского края от 29 ноября 2012 г. №1136-р</w:t>
            </w:r>
            <w:r w:rsidR="00D9211B" w:rsidRPr="00E67180">
              <w:rPr>
                <w:sz w:val="24"/>
                <w:szCs w:val="24"/>
              </w:rPr>
              <w:t xml:space="preserve"> завершена к 2018 году.</w:t>
            </w:r>
          </w:p>
          <w:p w:rsidR="00F81B96" w:rsidRPr="00E67180" w:rsidRDefault="00F81B96" w:rsidP="00C6620A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 xml:space="preserve">В </w:t>
            </w:r>
            <w:r w:rsidR="00C6620A" w:rsidRPr="00E67180">
              <w:rPr>
                <w:sz w:val="24"/>
                <w:szCs w:val="24"/>
              </w:rPr>
              <w:t>25 специализированных учреждения</w:t>
            </w:r>
            <w:r w:rsidR="007E6A93" w:rsidRPr="00E67180">
              <w:rPr>
                <w:sz w:val="24"/>
                <w:szCs w:val="24"/>
              </w:rPr>
              <w:t>х</w:t>
            </w:r>
            <w:r w:rsidR="00C6620A" w:rsidRPr="00E67180">
              <w:rPr>
                <w:sz w:val="24"/>
                <w:szCs w:val="24"/>
              </w:rPr>
              <w:t xml:space="preserve"> для несовершеннолетних, нуждающихся в социальной реабилитации, 6 учреждени</w:t>
            </w:r>
            <w:r w:rsidR="007E6A93" w:rsidRPr="00E67180">
              <w:rPr>
                <w:sz w:val="24"/>
                <w:szCs w:val="24"/>
              </w:rPr>
              <w:t>ях</w:t>
            </w:r>
            <w:r w:rsidR="00C6620A" w:rsidRPr="00E67180">
              <w:rPr>
                <w:sz w:val="24"/>
                <w:szCs w:val="24"/>
              </w:rPr>
              <w:t xml:space="preserve"> для детей-сирот и </w:t>
            </w:r>
            <w:proofErr w:type="gramStart"/>
            <w:r w:rsidR="00C6620A" w:rsidRPr="00E67180">
              <w:rPr>
                <w:sz w:val="24"/>
                <w:szCs w:val="24"/>
              </w:rPr>
              <w:t>детей, оставшихся без попечения родителей и 2 детских дома</w:t>
            </w:r>
            <w:r w:rsidR="007E6A93" w:rsidRPr="00E67180">
              <w:rPr>
                <w:sz w:val="24"/>
                <w:szCs w:val="24"/>
              </w:rPr>
              <w:t>х</w:t>
            </w:r>
            <w:r w:rsidR="00C6620A" w:rsidRPr="00E67180">
              <w:rPr>
                <w:sz w:val="24"/>
                <w:szCs w:val="24"/>
              </w:rPr>
              <w:t>-интерната</w:t>
            </w:r>
            <w:r w:rsidR="007E6A93" w:rsidRPr="00E67180">
              <w:rPr>
                <w:sz w:val="24"/>
                <w:szCs w:val="24"/>
              </w:rPr>
              <w:t>х</w:t>
            </w:r>
            <w:r w:rsidR="00C6620A" w:rsidRPr="00E67180">
              <w:rPr>
                <w:sz w:val="24"/>
                <w:szCs w:val="24"/>
              </w:rPr>
              <w:t xml:space="preserve"> для умственно-отсталых детей </w:t>
            </w:r>
            <w:proofErr w:type="spellStart"/>
            <w:r w:rsidR="00C6620A" w:rsidRPr="00E67180">
              <w:rPr>
                <w:sz w:val="24"/>
                <w:szCs w:val="24"/>
              </w:rPr>
              <w:t>планово</w:t>
            </w:r>
            <w:proofErr w:type="spellEnd"/>
            <w:r w:rsidR="00C6620A" w:rsidRPr="00E67180">
              <w:rPr>
                <w:sz w:val="24"/>
                <w:szCs w:val="24"/>
              </w:rPr>
              <w:t xml:space="preserve"> проводятся</w:t>
            </w:r>
            <w:proofErr w:type="gramEnd"/>
            <w:r w:rsidR="00C6620A" w:rsidRPr="00E67180">
              <w:rPr>
                <w:sz w:val="24"/>
                <w:szCs w:val="24"/>
              </w:rPr>
              <w:t xml:space="preserve"> мероприятия, направленные на пропаганду здорового образа жизни, профилактику вредных привычек. Целью </w:t>
            </w:r>
            <w:r w:rsidR="00C6620A" w:rsidRPr="00E67180">
              <w:rPr>
                <w:sz w:val="24"/>
                <w:szCs w:val="24"/>
              </w:rPr>
              <w:lastRenderedPageBreak/>
              <w:t>этих мероприятий является формирование отрицательного отношения к вредным привычкам, мотивации к здоровому образу жизни и активной жизненной позиции.</w:t>
            </w:r>
            <w:r w:rsidRPr="00E67180">
              <w:rPr>
                <w:sz w:val="24"/>
                <w:szCs w:val="24"/>
              </w:rPr>
              <w:t xml:space="preserve"> Данная деятельность осуществляется в рамках основной деятельности.</w:t>
            </w:r>
          </w:p>
          <w:p w:rsidR="00C6620A" w:rsidRPr="00E67180" w:rsidRDefault="00C6620A" w:rsidP="00C6620A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патриотического, духовно-нравственного воспитания, досуговой деятельности воспитанники учреждений в теч</w:t>
            </w:r>
            <w:r w:rsidRPr="00E67180">
              <w:rPr>
                <w:sz w:val="24"/>
                <w:szCs w:val="24"/>
              </w:rPr>
              <w:t>е</w:t>
            </w:r>
            <w:r w:rsidRPr="00E67180">
              <w:rPr>
                <w:sz w:val="24"/>
                <w:szCs w:val="24"/>
              </w:rPr>
              <w:t>ние года принимают участие в краевых социально значимых мероприятиях различной напра</w:t>
            </w:r>
            <w:r w:rsidRPr="00E67180">
              <w:rPr>
                <w:sz w:val="24"/>
                <w:szCs w:val="24"/>
              </w:rPr>
              <w:t>в</w:t>
            </w:r>
            <w:r w:rsidRPr="00E67180">
              <w:rPr>
                <w:sz w:val="24"/>
                <w:szCs w:val="24"/>
              </w:rPr>
              <w:t>ленности.</w:t>
            </w:r>
          </w:p>
          <w:p w:rsidR="00C6620A" w:rsidRPr="00E67180" w:rsidRDefault="00C6620A" w:rsidP="00C6620A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Совместно с центрами занятости населения муниципальных образований осуществляется тр</w:t>
            </w:r>
            <w:r w:rsidRPr="00E67180">
              <w:rPr>
                <w:sz w:val="24"/>
                <w:szCs w:val="24"/>
              </w:rPr>
              <w:t>у</w:t>
            </w:r>
            <w:r w:rsidRPr="00E67180">
              <w:rPr>
                <w:sz w:val="24"/>
                <w:szCs w:val="24"/>
              </w:rPr>
              <w:t>доустройство подростков в свободное от учебы время.</w:t>
            </w:r>
          </w:p>
          <w:p w:rsidR="00C6620A" w:rsidRPr="00E67180" w:rsidRDefault="00C6620A" w:rsidP="00C6620A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В соответствии с планом-графиком проводится диспансеризация воспитанников, пребывающих в стационарных учреждениях, подведомственных министерству.</w:t>
            </w:r>
          </w:p>
          <w:p w:rsidR="00C6620A" w:rsidRPr="00E67180" w:rsidRDefault="00C6620A" w:rsidP="00C6620A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В обязательном порядке проводится санаторно-курортное лечение, являющееся одним из этапов педиатрической помощи, и предусматривающее преемственность в лечении при различных хр</w:t>
            </w:r>
            <w:r w:rsidRPr="00E67180">
              <w:rPr>
                <w:sz w:val="24"/>
                <w:szCs w:val="24"/>
              </w:rPr>
              <w:t>о</w:t>
            </w:r>
            <w:r w:rsidRPr="00E67180">
              <w:rPr>
                <w:sz w:val="24"/>
                <w:szCs w:val="24"/>
              </w:rPr>
              <w:t>нических заболеваниях. Отбор воспитанников учреждений на санаторно-курортное лечение осуществляется врачебными комиссиями детских поликлиник, в которых наблюдаются дети, учитываются данные диспансеризации, показания и противопоказания.</w:t>
            </w:r>
          </w:p>
          <w:p w:rsidR="00C6620A" w:rsidRPr="00E67180" w:rsidRDefault="00C6620A" w:rsidP="00C6620A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Санаторно-курортное лечение проводится учетом показаний по основным профилям заболев</w:t>
            </w:r>
            <w:r w:rsidRPr="00E67180">
              <w:rPr>
                <w:sz w:val="24"/>
                <w:szCs w:val="24"/>
              </w:rPr>
              <w:t>а</w:t>
            </w:r>
            <w:r w:rsidRPr="00E67180">
              <w:rPr>
                <w:sz w:val="24"/>
                <w:szCs w:val="24"/>
              </w:rPr>
              <w:t>ний.</w:t>
            </w:r>
          </w:p>
          <w:p w:rsidR="00270798" w:rsidRPr="00E67180" w:rsidRDefault="000B46CD" w:rsidP="000B46CD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Работа учреждений социальной защиты населения по формированию здорового образа жизни продолжается в рамках основной деятельности и реализации региональных проектов.</w:t>
            </w:r>
          </w:p>
        </w:tc>
      </w:tr>
      <w:tr w:rsidR="00E67180" w:rsidRPr="00E67180" w:rsidTr="00815615">
        <w:trPr>
          <w:trHeight w:val="444"/>
        </w:trPr>
        <w:tc>
          <w:tcPr>
            <w:tcW w:w="15026" w:type="dxa"/>
            <w:gridSpan w:val="4"/>
            <w:vAlign w:val="center"/>
          </w:tcPr>
          <w:p w:rsidR="00931016" w:rsidRPr="00E67180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E67180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E67180" w:rsidRDefault="00931016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E67180" w:rsidRPr="00E67180" w:rsidTr="005A0F4B">
        <w:tc>
          <w:tcPr>
            <w:tcW w:w="568" w:type="dxa"/>
          </w:tcPr>
          <w:p w:rsidR="00806480" w:rsidRPr="00E67180" w:rsidRDefault="00F11EB1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1016" w:rsidRPr="00E67180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06480" w:rsidRPr="00E67180" w:rsidRDefault="00931016" w:rsidP="00D962BE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Реализация мероприятий, направленных на обесп</w:t>
            </w:r>
            <w:r w:rsidRPr="00E67180">
              <w:rPr>
                <w:sz w:val="24"/>
                <w:szCs w:val="24"/>
              </w:rPr>
              <w:t>е</w:t>
            </w:r>
            <w:r w:rsidRPr="00E67180">
              <w:rPr>
                <w:sz w:val="24"/>
                <w:szCs w:val="24"/>
              </w:rPr>
              <w:t>чение повышения су</w:t>
            </w:r>
            <w:r w:rsidRPr="00E67180">
              <w:rPr>
                <w:sz w:val="24"/>
                <w:szCs w:val="24"/>
              </w:rPr>
              <w:t>м</w:t>
            </w:r>
            <w:r w:rsidRPr="00E67180">
              <w:rPr>
                <w:sz w:val="24"/>
                <w:szCs w:val="24"/>
              </w:rPr>
              <w:t>марного коэффициента рождаемости до 1,753</w:t>
            </w:r>
          </w:p>
        </w:tc>
        <w:tc>
          <w:tcPr>
            <w:tcW w:w="1276" w:type="dxa"/>
          </w:tcPr>
          <w:p w:rsidR="00806480" w:rsidRPr="00E67180" w:rsidRDefault="00931016" w:rsidP="00D962BE">
            <w:pPr>
              <w:jc w:val="center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9F2AF9" w:rsidRPr="00E67180" w:rsidRDefault="009F2AF9" w:rsidP="009F2AF9">
            <w:pPr>
              <w:jc w:val="both"/>
              <w:rPr>
                <w:sz w:val="24"/>
                <w:szCs w:val="24"/>
              </w:rPr>
            </w:pPr>
            <w:proofErr w:type="gramStart"/>
            <w:r w:rsidRPr="00E67180">
              <w:rPr>
                <w:sz w:val="24"/>
                <w:szCs w:val="24"/>
              </w:rPr>
              <w:t>В соответствии с Законом Краснодарского края от 1 августа 2012 г. № 2568-КЗ «О дополнител</w:t>
            </w:r>
            <w:r w:rsidRPr="00E67180">
              <w:rPr>
                <w:sz w:val="24"/>
                <w:szCs w:val="24"/>
              </w:rPr>
              <w:t>ь</w:t>
            </w:r>
            <w:r w:rsidRPr="00E67180">
              <w:rPr>
                <w:sz w:val="24"/>
                <w:szCs w:val="24"/>
              </w:rPr>
              <w:t>ных мерах социальной поддержки отдельных категорий граждан» ежемесячная денежная в</w:t>
            </w:r>
            <w:r w:rsidRPr="00E67180">
              <w:rPr>
                <w:sz w:val="24"/>
                <w:szCs w:val="24"/>
              </w:rPr>
              <w:t>ы</w:t>
            </w:r>
            <w:r w:rsidRPr="00E67180">
              <w:rPr>
                <w:sz w:val="24"/>
                <w:szCs w:val="24"/>
              </w:rPr>
              <w:t>плата при рождении третьего ребенка или последующих детей, родившихся в период с 1 января 2013 г. по 31 декабря 2018 г., предоставляется  при условии, если среднедушевой доход семьи не превышает величину месячного среднедушевого денежного дохода в Краснодарском крае</w:t>
            </w:r>
            <w:proofErr w:type="gramEnd"/>
            <w:r w:rsidRPr="00E67180">
              <w:rPr>
                <w:sz w:val="24"/>
                <w:szCs w:val="24"/>
              </w:rPr>
              <w:t xml:space="preserve"> за год, предшествующий году обращения за ежемесячной денежной выплатой (за 2017  год – 33136</w:t>
            </w:r>
            <w:r w:rsidR="000D7122">
              <w:rPr>
                <w:sz w:val="24"/>
                <w:szCs w:val="24"/>
              </w:rPr>
              <w:t> </w:t>
            </w:r>
            <w:r w:rsidRPr="00E67180">
              <w:rPr>
                <w:sz w:val="24"/>
                <w:szCs w:val="24"/>
              </w:rPr>
              <w:t>руб. 10 коп.).</w:t>
            </w:r>
          </w:p>
          <w:p w:rsidR="009F2AF9" w:rsidRPr="00E67180" w:rsidRDefault="009F2AF9" w:rsidP="009F2AF9">
            <w:pPr>
              <w:jc w:val="both"/>
              <w:rPr>
                <w:sz w:val="24"/>
                <w:szCs w:val="24"/>
              </w:rPr>
            </w:pPr>
            <w:proofErr w:type="gramStart"/>
            <w:r w:rsidRPr="00E67180">
              <w:rPr>
                <w:sz w:val="24"/>
                <w:szCs w:val="24"/>
              </w:rPr>
              <w:t>Согласно Закону Краснодарского края от 21 декабря 2018 г. № 3950-КЗ «О ежемесячной дене</w:t>
            </w:r>
            <w:r w:rsidRPr="00E67180">
              <w:rPr>
                <w:sz w:val="24"/>
                <w:szCs w:val="24"/>
              </w:rPr>
              <w:t>ж</w:t>
            </w:r>
            <w:r w:rsidRPr="00E67180">
              <w:rPr>
                <w:sz w:val="24"/>
                <w:szCs w:val="24"/>
              </w:rPr>
              <w:t>ной выплате нуждающимся в поддержке семьям при рождении третьего ребёнка или последу</w:t>
            </w:r>
            <w:r w:rsidRPr="00E67180">
              <w:rPr>
                <w:sz w:val="24"/>
                <w:szCs w:val="24"/>
              </w:rPr>
              <w:t>ю</w:t>
            </w:r>
            <w:r w:rsidRPr="00E67180">
              <w:rPr>
                <w:sz w:val="24"/>
                <w:szCs w:val="24"/>
              </w:rPr>
              <w:t xml:space="preserve">щих детей» ежемесячная денежная выплата при рождении третьего ребенка или последующих детей, родившихся в период с 1 января 2019 г. по 31 декабря 2021 г., предоставляется исходя из </w:t>
            </w:r>
            <w:r w:rsidRPr="00E67180">
              <w:rPr>
                <w:sz w:val="24"/>
                <w:szCs w:val="24"/>
              </w:rPr>
              <w:lastRenderedPageBreak/>
              <w:t>соблюдения принципов адресности и нуждаемости семьям, среднедушевой доход которых</w:t>
            </w:r>
            <w:proofErr w:type="gramEnd"/>
            <w:r w:rsidRPr="00E67180">
              <w:rPr>
                <w:sz w:val="24"/>
                <w:szCs w:val="24"/>
              </w:rPr>
              <w:t xml:space="preserve"> не превышает 1,5-кратную величину прожиточного минимума трудоспособного населения, уст</w:t>
            </w:r>
            <w:r w:rsidRPr="00E67180">
              <w:rPr>
                <w:sz w:val="24"/>
                <w:szCs w:val="24"/>
              </w:rPr>
              <w:t>а</w:t>
            </w:r>
            <w:r w:rsidRPr="00E67180">
              <w:rPr>
                <w:sz w:val="24"/>
                <w:szCs w:val="24"/>
              </w:rPr>
              <w:t>новленную в крае за 2-й квартал года, предшествующего году обращения за назначением ук</w:t>
            </w:r>
            <w:r w:rsidRPr="00E67180">
              <w:rPr>
                <w:sz w:val="24"/>
                <w:szCs w:val="24"/>
              </w:rPr>
              <w:t>а</w:t>
            </w:r>
            <w:r w:rsidRPr="00E67180">
              <w:rPr>
                <w:sz w:val="24"/>
                <w:szCs w:val="24"/>
              </w:rPr>
              <w:t>занной выплаты (16777 рублей 50 копеек).</w:t>
            </w:r>
          </w:p>
          <w:p w:rsidR="009F2AF9" w:rsidRPr="00E67180" w:rsidRDefault="009F2AF9" w:rsidP="009F2AF9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Размер ежемесячной денежной выплаты в 2019 году составляет 10412 рублей.</w:t>
            </w:r>
          </w:p>
          <w:p w:rsidR="00806480" w:rsidRDefault="009F2AF9" w:rsidP="009F2AF9">
            <w:pPr>
              <w:jc w:val="both"/>
              <w:rPr>
                <w:sz w:val="24"/>
                <w:szCs w:val="24"/>
              </w:rPr>
            </w:pPr>
            <w:r w:rsidRPr="00E67180">
              <w:rPr>
                <w:sz w:val="24"/>
                <w:szCs w:val="24"/>
              </w:rPr>
              <w:t>Ежемесячная денежная выплата за период с 1 января 2019 года по 31 марта 2019 г. назначена 27213 семьям.</w:t>
            </w:r>
          </w:p>
          <w:p w:rsidR="000D7122" w:rsidRPr="00E67180" w:rsidRDefault="000D7122" w:rsidP="00FD0B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мера социальной поддержки включена в мероприятия по реализации регионального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екта </w:t>
            </w:r>
            <w:r w:rsidR="00FD0B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Финансовая поддержка </w:t>
            </w:r>
            <w:r w:rsidRPr="000D7122">
              <w:rPr>
                <w:sz w:val="24"/>
                <w:szCs w:val="24"/>
              </w:rPr>
              <w:t>семей при рождении детей</w:t>
            </w:r>
            <w:r w:rsidR="00FD0BF0">
              <w:rPr>
                <w:sz w:val="24"/>
                <w:szCs w:val="24"/>
              </w:rPr>
              <w:t>»</w:t>
            </w:r>
            <w:r w:rsidR="00C701CB">
              <w:rPr>
                <w:sz w:val="24"/>
                <w:szCs w:val="24"/>
              </w:rPr>
              <w:t xml:space="preserve"> в рамках реализации </w:t>
            </w:r>
          </w:p>
        </w:tc>
      </w:tr>
    </w:tbl>
    <w:p w:rsidR="00CC33B3" w:rsidRPr="00E67180" w:rsidRDefault="00CC33B3" w:rsidP="00D962BE">
      <w:pPr>
        <w:ind w:left="-142" w:right="-206"/>
        <w:rPr>
          <w:sz w:val="28"/>
          <w:szCs w:val="28"/>
        </w:rPr>
      </w:pPr>
    </w:p>
    <w:p w:rsidR="00CC33B3" w:rsidRPr="00E67180" w:rsidRDefault="00CC33B3" w:rsidP="00D962BE">
      <w:pPr>
        <w:ind w:left="-142" w:right="-206"/>
        <w:rPr>
          <w:sz w:val="28"/>
          <w:szCs w:val="28"/>
        </w:rPr>
      </w:pPr>
      <w:bookmarkStart w:id="0" w:name="_GoBack"/>
      <w:bookmarkEnd w:id="0"/>
    </w:p>
    <w:sectPr w:rsidR="00CC33B3" w:rsidRPr="00E67180" w:rsidSect="00091490">
      <w:headerReference w:type="even" r:id="rId9"/>
      <w:headerReference w:type="default" r:id="rId10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82" w:rsidRDefault="00DB7982">
      <w:r>
        <w:separator/>
      </w:r>
    </w:p>
  </w:endnote>
  <w:endnote w:type="continuationSeparator" w:id="0">
    <w:p w:rsidR="00DB7982" w:rsidRDefault="00DB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82" w:rsidRDefault="00DB7982">
      <w:r>
        <w:separator/>
      </w:r>
    </w:p>
  </w:footnote>
  <w:footnote w:type="continuationSeparator" w:id="0">
    <w:p w:rsidR="00DB7982" w:rsidRDefault="00DB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9FCD35" wp14:editId="09902B5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F11EB1" w:rsidRPr="00F11EB1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F11EB1" w:rsidRPr="00F11EB1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42D0"/>
    <w:rsid w:val="0002608F"/>
    <w:rsid w:val="00032255"/>
    <w:rsid w:val="00032A59"/>
    <w:rsid w:val="00035BEA"/>
    <w:rsid w:val="000428AC"/>
    <w:rsid w:val="000430D6"/>
    <w:rsid w:val="00043BB2"/>
    <w:rsid w:val="000558D8"/>
    <w:rsid w:val="000575BF"/>
    <w:rsid w:val="000627A1"/>
    <w:rsid w:val="00066DFB"/>
    <w:rsid w:val="000845FD"/>
    <w:rsid w:val="00091490"/>
    <w:rsid w:val="00091A47"/>
    <w:rsid w:val="00092FB6"/>
    <w:rsid w:val="000942B3"/>
    <w:rsid w:val="00097AA2"/>
    <w:rsid w:val="000A3735"/>
    <w:rsid w:val="000A4013"/>
    <w:rsid w:val="000A4CE9"/>
    <w:rsid w:val="000B1709"/>
    <w:rsid w:val="000B331D"/>
    <w:rsid w:val="000B46CD"/>
    <w:rsid w:val="000C005E"/>
    <w:rsid w:val="000C1217"/>
    <w:rsid w:val="000C3BB6"/>
    <w:rsid w:val="000C3D8F"/>
    <w:rsid w:val="000D2966"/>
    <w:rsid w:val="000D7122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B11"/>
    <w:rsid w:val="000F6FB1"/>
    <w:rsid w:val="00101979"/>
    <w:rsid w:val="00105985"/>
    <w:rsid w:val="001065D9"/>
    <w:rsid w:val="00106BCD"/>
    <w:rsid w:val="00113D33"/>
    <w:rsid w:val="001147C3"/>
    <w:rsid w:val="00117918"/>
    <w:rsid w:val="0012034B"/>
    <w:rsid w:val="0012118A"/>
    <w:rsid w:val="001239DE"/>
    <w:rsid w:val="00123B62"/>
    <w:rsid w:val="00126200"/>
    <w:rsid w:val="00127B5E"/>
    <w:rsid w:val="00133DB8"/>
    <w:rsid w:val="00134F9D"/>
    <w:rsid w:val="0014065B"/>
    <w:rsid w:val="001407D3"/>
    <w:rsid w:val="00141AED"/>
    <w:rsid w:val="00142A5E"/>
    <w:rsid w:val="00143925"/>
    <w:rsid w:val="00143A26"/>
    <w:rsid w:val="00143F15"/>
    <w:rsid w:val="00146869"/>
    <w:rsid w:val="001507DB"/>
    <w:rsid w:val="00156F91"/>
    <w:rsid w:val="00157F59"/>
    <w:rsid w:val="00161FA0"/>
    <w:rsid w:val="0016328E"/>
    <w:rsid w:val="00165944"/>
    <w:rsid w:val="00172D24"/>
    <w:rsid w:val="0017342C"/>
    <w:rsid w:val="00174771"/>
    <w:rsid w:val="00176B6E"/>
    <w:rsid w:val="00182227"/>
    <w:rsid w:val="00183F56"/>
    <w:rsid w:val="001848A9"/>
    <w:rsid w:val="00185471"/>
    <w:rsid w:val="00194609"/>
    <w:rsid w:val="00197477"/>
    <w:rsid w:val="00197DE8"/>
    <w:rsid w:val="001A0F57"/>
    <w:rsid w:val="001A60D1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E675D"/>
    <w:rsid w:val="001F3C02"/>
    <w:rsid w:val="001F5956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5A2B"/>
    <w:rsid w:val="00230664"/>
    <w:rsid w:val="0023394B"/>
    <w:rsid w:val="00236F30"/>
    <w:rsid w:val="002375A0"/>
    <w:rsid w:val="00237C60"/>
    <w:rsid w:val="00243EB4"/>
    <w:rsid w:val="00245AE1"/>
    <w:rsid w:val="00245E9B"/>
    <w:rsid w:val="00253370"/>
    <w:rsid w:val="002555D0"/>
    <w:rsid w:val="00255AF4"/>
    <w:rsid w:val="00262A65"/>
    <w:rsid w:val="00264ECE"/>
    <w:rsid w:val="00270798"/>
    <w:rsid w:val="002715BC"/>
    <w:rsid w:val="002716E6"/>
    <w:rsid w:val="00271D17"/>
    <w:rsid w:val="0027794D"/>
    <w:rsid w:val="00277B0B"/>
    <w:rsid w:val="00284D32"/>
    <w:rsid w:val="00285942"/>
    <w:rsid w:val="0028634C"/>
    <w:rsid w:val="00286762"/>
    <w:rsid w:val="00293FB0"/>
    <w:rsid w:val="002A2C5D"/>
    <w:rsid w:val="002A56BD"/>
    <w:rsid w:val="002A63E3"/>
    <w:rsid w:val="002B0C13"/>
    <w:rsid w:val="002B359A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30B8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7C4F"/>
    <w:rsid w:val="00350FA1"/>
    <w:rsid w:val="00351F17"/>
    <w:rsid w:val="0035246B"/>
    <w:rsid w:val="00356A99"/>
    <w:rsid w:val="00360400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E405F"/>
    <w:rsid w:val="003F540C"/>
    <w:rsid w:val="00401224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2C4B"/>
    <w:rsid w:val="004548B7"/>
    <w:rsid w:val="00454E19"/>
    <w:rsid w:val="00457908"/>
    <w:rsid w:val="004608D1"/>
    <w:rsid w:val="004610E9"/>
    <w:rsid w:val="00465F08"/>
    <w:rsid w:val="00466368"/>
    <w:rsid w:val="0048053A"/>
    <w:rsid w:val="004824BE"/>
    <w:rsid w:val="00485682"/>
    <w:rsid w:val="00494AB3"/>
    <w:rsid w:val="00495F4F"/>
    <w:rsid w:val="004A2B1D"/>
    <w:rsid w:val="004B1440"/>
    <w:rsid w:val="004B3738"/>
    <w:rsid w:val="004B5DEB"/>
    <w:rsid w:val="004C14B4"/>
    <w:rsid w:val="004C25A1"/>
    <w:rsid w:val="004D0911"/>
    <w:rsid w:val="004D31C1"/>
    <w:rsid w:val="004D5F56"/>
    <w:rsid w:val="004D6D62"/>
    <w:rsid w:val="004E1857"/>
    <w:rsid w:val="004E1CF0"/>
    <w:rsid w:val="004E32AD"/>
    <w:rsid w:val="004E627F"/>
    <w:rsid w:val="004F037B"/>
    <w:rsid w:val="004F0C21"/>
    <w:rsid w:val="004F42E1"/>
    <w:rsid w:val="004F45F5"/>
    <w:rsid w:val="005049C1"/>
    <w:rsid w:val="00512F3B"/>
    <w:rsid w:val="00514FB0"/>
    <w:rsid w:val="005231A9"/>
    <w:rsid w:val="00530E59"/>
    <w:rsid w:val="0053144E"/>
    <w:rsid w:val="00532BCB"/>
    <w:rsid w:val="00534D07"/>
    <w:rsid w:val="00541BD1"/>
    <w:rsid w:val="00542496"/>
    <w:rsid w:val="00543C68"/>
    <w:rsid w:val="0054590E"/>
    <w:rsid w:val="005477CA"/>
    <w:rsid w:val="00553A09"/>
    <w:rsid w:val="00565378"/>
    <w:rsid w:val="005746F7"/>
    <w:rsid w:val="00581F35"/>
    <w:rsid w:val="005856DA"/>
    <w:rsid w:val="00585E6F"/>
    <w:rsid w:val="005A07D9"/>
    <w:rsid w:val="005A0EA0"/>
    <w:rsid w:val="005A0F4B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E50B1"/>
    <w:rsid w:val="005F210E"/>
    <w:rsid w:val="005F4826"/>
    <w:rsid w:val="005F5D64"/>
    <w:rsid w:val="0060265B"/>
    <w:rsid w:val="006122E5"/>
    <w:rsid w:val="0061327F"/>
    <w:rsid w:val="00620AB6"/>
    <w:rsid w:val="00635BE7"/>
    <w:rsid w:val="00636747"/>
    <w:rsid w:val="006371CA"/>
    <w:rsid w:val="006406C8"/>
    <w:rsid w:val="006423AF"/>
    <w:rsid w:val="006521DA"/>
    <w:rsid w:val="0065422C"/>
    <w:rsid w:val="00655086"/>
    <w:rsid w:val="00656C5B"/>
    <w:rsid w:val="00660852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30A"/>
    <w:rsid w:val="006D1A4A"/>
    <w:rsid w:val="006E200C"/>
    <w:rsid w:val="006F3933"/>
    <w:rsid w:val="006F59FF"/>
    <w:rsid w:val="006F74DB"/>
    <w:rsid w:val="00710B44"/>
    <w:rsid w:val="007174DC"/>
    <w:rsid w:val="00722CF1"/>
    <w:rsid w:val="00724FD2"/>
    <w:rsid w:val="00730917"/>
    <w:rsid w:val="00732783"/>
    <w:rsid w:val="00732A17"/>
    <w:rsid w:val="00732F78"/>
    <w:rsid w:val="00733507"/>
    <w:rsid w:val="0073401C"/>
    <w:rsid w:val="00736CAE"/>
    <w:rsid w:val="00750F84"/>
    <w:rsid w:val="00755166"/>
    <w:rsid w:val="0076349A"/>
    <w:rsid w:val="00764F4D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D7AD4"/>
    <w:rsid w:val="007E6A93"/>
    <w:rsid w:val="007F04F1"/>
    <w:rsid w:val="007F05AD"/>
    <w:rsid w:val="007F753A"/>
    <w:rsid w:val="00802FA8"/>
    <w:rsid w:val="00806480"/>
    <w:rsid w:val="0081264F"/>
    <w:rsid w:val="00815615"/>
    <w:rsid w:val="00833877"/>
    <w:rsid w:val="0083748E"/>
    <w:rsid w:val="00840658"/>
    <w:rsid w:val="0084196B"/>
    <w:rsid w:val="00846AFB"/>
    <w:rsid w:val="00850F74"/>
    <w:rsid w:val="00856DA7"/>
    <w:rsid w:val="008614BF"/>
    <w:rsid w:val="00864BB9"/>
    <w:rsid w:val="00873FFA"/>
    <w:rsid w:val="008856E4"/>
    <w:rsid w:val="00887D94"/>
    <w:rsid w:val="00892CE2"/>
    <w:rsid w:val="00895761"/>
    <w:rsid w:val="00896265"/>
    <w:rsid w:val="0089747C"/>
    <w:rsid w:val="008A58A4"/>
    <w:rsid w:val="008B139B"/>
    <w:rsid w:val="008B176C"/>
    <w:rsid w:val="008B26A1"/>
    <w:rsid w:val="008B4BF6"/>
    <w:rsid w:val="008B552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6B91"/>
    <w:rsid w:val="008F76C8"/>
    <w:rsid w:val="00907955"/>
    <w:rsid w:val="00910F35"/>
    <w:rsid w:val="00914A57"/>
    <w:rsid w:val="00923CA9"/>
    <w:rsid w:val="00925234"/>
    <w:rsid w:val="0092588A"/>
    <w:rsid w:val="00931016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47658"/>
    <w:rsid w:val="00951A64"/>
    <w:rsid w:val="00952666"/>
    <w:rsid w:val="009532DF"/>
    <w:rsid w:val="00955FBE"/>
    <w:rsid w:val="009575DB"/>
    <w:rsid w:val="00964C8C"/>
    <w:rsid w:val="009655ED"/>
    <w:rsid w:val="009719A7"/>
    <w:rsid w:val="00974888"/>
    <w:rsid w:val="00975E54"/>
    <w:rsid w:val="00982A49"/>
    <w:rsid w:val="0098490C"/>
    <w:rsid w:val="00985711"/>
    <w:rsid w:val="009902F5"/>
    <w:rsid w:val="00993035"/>
    <w:rsid w:val="0099355B"/>
    <w:rsid w:val="00994AD1"/>
    <w:rsid w:val="00994CCB"/>
    <w:rsid w:val="00995F7F"/>
    <w:rsid w:val="009974C5"/>
    <w:rsid w:val="009977E2"/>
    <w:rsid w:val="009A2120"/>
    <w:rsid w:val="009A362D"/>
    <w:rsid w:val="009A609E"/>
    <w:rsid w:val="009A7C77"/>
    <w:rsid w:val="009B2BB5"/>
    <w:rsid w:val="009B4781"/>
    <w:rsid w:val="009B605F"/>
    <w:rsid w:val="009C7F09"/>
    <w:rsid w:val="009D325E"/>
    <w:rsid w:val="009D7F8B"/>
    <w:rsid w:val="009E020D"/>
    <w:rsid w:val="009E0BC3"/>
    <w:rsid w:val="009E21C4"/>
    <w:rsid w:val="009E56C3"/>
    <w:rsid w:val="009F0E28"/>
    <w:rsid w:val="009F2AF9"/>
    <w:rsid w:val="00A14FFB"/>
    <w:rsid w:val="00A17C2D"/>
    <w:rsid w:val="00A22803"/>
    <w:rsid w:val="00A24B6B"/>
    <w:rsid w:val="00A26153"/>
    <w:rsid w:val="00A34B46"/>
    <w:rsid w:val="00A3654E"/>
    <w:rsid w:val="00A43733"/>
    <w:rsid w:val="00A44E62"/>
    <w:rsid w:val="00A51374"/>
    <w:rsid w:val="00A54375"/>
    <w:rsid w:val="00A5792C"/>
    <w:rsid w:val="00A607E4"/>
    <w:rsid w:val="00A6165B"/>
    <w:rsid w:val="00A6468D"/>
    <w:rsid w:val="00A67696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47F1"/>
    <w:rsid w:val="00AC5ADD"/>
    <w:rsid w:val="00AC6950"/>
    <w:rsid w:val="00AD0582"/>
    <w:rsid w:val="00AD2AAD"/>
    <w:rsid w:val="00AD43AB"/>
    <w:rsid w:val="00AD46D9"/>
    <w:rsid w:val="00AE04B0"/>
    <w:rsid w:val="00AE322E"/>
    <w:rsid w:val="00AE3AB9"/>
    <w:rsid w:val="00AF04D2"/>
    <w:rsid w:val="00AF4EAF"/>
    <w:rsid w:val="00AF79C7"/>
    <w:rsid w:val="00B01BB5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12BE"/>
    <w:rsid w:val="00B425EC"/>
    <w:rsid w:val="00B4394B"/>
    <w:rsid w:val="00B46353"/>
    <w:rsid w:val="00B5054C"/>
    <w:rsid w:val="00B53B2F"/>
    <w:rsid w:val="00B64154"/>
    <w:rsid w:val="00B64252"/>
    <w:rsid w:val="00B73B3D"/>
    <w:rsid w:val="00B74B70"/>
    <w:rsid w:val="00B75DE2"/>
    <w:rsid w:val="00B77D8F"/>
    <w:rsid w:val="00B8213D"/>
    <w:rsid w:val="00B82895"/>
    <w:rsid w:val="00B87885"/>
    <w:rsid w:val="00B96599"/>
    <w:rsid w:val="00B96F68"/>
    <w:rsid w:val="00BA5B6B"/>
    <w:rsid w:val="00BB64E9"/>
    <w:rsid w:val="00BB774E"/>
    <w:rsid w:val="00BC46E6"/>
    <w:rsid w:val="00BC76DF"/>
    <w:rsid w:val="00BD27CA"/>
    <w:rsid w:val="00BD3AF8"/>
    <w:rsid w:val="00BE3970"/>
    <w:rsid w:val="00BE45C5"/>
    <w:rsid w:val="00BF3642"/>
    <w:rsid w:val="00BF3643"/>
    <w:rsid w:val="00BF7D24"/>
    <w:rsid w:val="00C023E1"/>
    <w:rsid w:val="00C03354"/>
    <w:rsid w:val="00C03CB6"/>
    <w:rsid w:val="00C0738D"/>
    <w:rsid w:val="00C075F2"/>
    <w:rsid w:val="00C17BC5"/>
    <w:rsid w:val="00C229D6"/>
    <w:rsid w:val="00C244D7"/>
    <w:rsid w:val="00C24615"/>
    <w:rsid w:val="00C273A6"/>
    <w:rsid w:val="00C31399"/>
    <w:rsid w:val="00C347F8"/>
    <w:rsid w:val="00C44B78"/>
    <w:rsid w:val="00C45976"/>
    <w:rsid w:val="00C46782"/>
    <w:rsid w:val="00C50405"/>
    <w:rsid w:val="00C51E7A"/>
    <w:rsid w:val="00C53809"/>
    <w:rsid w:val="00C5397E"/>
    <w:rsid w:val="00C628B1"/>
    <w:rsid w:val="00C6620A"/>
    <w:rsid w:val="00C66414"/>
    <w:rsid w:val="00C701CB"/>
    <w:rsid w:val="00C825D5"/>
    <w:rsid w:val="00C845B2"/>
    <w:rsid w:val="00C85A61"/>
    <w:rsid w:val="00C87917"/>
    <w:rsid w:val="00C963BB"/>
    <w:rsid w:val="00CA29CD"/>
    <w:rsid w:val="00CA321A"/>
    <w:rsid w:val="00CA3BE7"/>
    <w:rsid w:val="00CA5B7F"/>
    <w:rsid w:val="00CA7BCA"/>
    <w:rsid w:val="00CB2B9E"/>
    <w:rsid w:val="00CB3333"/>
    <w:rsid w:val="00CB49A9"/>
    <w:rsid w:val="00CB5FB5"/>
    <w:rsid w:val="00CB7BA4"/>
    <w:rsid w:val="00CC10AC"/>
    <w:rsid w:val="00CC33B3"/>
    <w:rsid w:val="00CC4561"/>
    <w:rsid w:val="00CC4BFE"/>
    <w:rsid w:val="00CC6749"/>
    <w:rsid w:val="00CD170C"/>
    <w:rsid w:val="00CD26DC"/>
    <w:rsid w:val="00CD59A0"/>
    <w:rsid w:val="00CE02CD"/>
    <w:rsid w:val="00CE0C08"/>
    <w:rsid w:val="00CE28D4"/>
    <w:rsid w:val="00CE3A87"/>
    <w:rsid w:val="00CF2377"/>
    <w:rsid w:val="00D0081D"/>
    <w:rsid w:val="00D00CAA"/>
    <w:rsid w:val="00D03145"/>
    <w:rsid w:val="00D06928"/>
    <w:rsid w:val="00D07DDC"/>
    <w:rsid w:val="00D10F86"/>
    <w:rsid w:val="00D12CFD"/>
    <w:rsid w:val="00D133B8"/>
    <w:rsid w:val="00D14637"/>
    <w:rsid w:val="00D15D63"/>
    <w:rsid w:val="00D219A9"/>
    <w:rsid w:val="00D22BEA"/>
    <w:rsid w:val="00D25288"/>
    <w:rsid w:val="00D315BA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1FE8"/>
    <w:rsid w:val="00D8230C"/>
    <w:rsid w:val="00D91B7F"/>
    <w:rsid w:val="00D9211B"/>
    <w:rsid w:val="00D944FE"/>
    <w:rsid w:val="00D962BE"/>
    <w:rsid w:val="00DA42BF"/>
    <w:rsid w:val="00DA6E7F"/>
    <w:rsid w:val="00DA71EA"/>
    <w:rsid w:val="00DB3047"/>
    <w:rsid w:val="00DB371C"/>
    <w:rsid w:val="00DB58D3"/>
    <w:rsid w:val="00DB7982"/>
    <w:rsid w:val="00DB7BF6"/>
    <w:rsid w:val="00DC0987"/>
    <w:rsid w:val="00DC118B"/>
    <w:rsid w:val="00DC1BAA"/>
    <w:rsid w:val="00DC7C43"/>
    <w:rsid w:val="00DD0260"/>
    <w:rsid w:val="00DD0D7C"/>
    <w:rsid w:val="00DD18A5"/>
    <w:rsid w:val="00DD300D"/>
    <w:rsid w:val="00DD42FD"/>
    <w:rsid w:val="00DD44E2"/>
    <w:rsid w:val="00DE47F3"/>
    <w:rsid w:val="00DE7A28"/>
    <w:rsid w:val="00DF3663"/>
    <w:rsid w:val="00E0198E"/>
    <w:rsid w:val="00E02411"/>
    <w:rsid w:val="00E078D9"/>
    <w:rsid w:val="00E15E41"/>
    <w:rsid w:val="00E257E8"/>
    <w:rsid w:val="00E27033"/>
    <w:rsid w:val="00E278CA"/>
    <w:rsid w:val="00E30888"/>
    <w:rsid w:val="00E321C8"/>
    <w:rsid w:val="00E32A4B"/>
    <w:rsid w:val="00E33CBB"/>
    <w:rsid w:val="00E433DB"/>
    <w:rsid w:val="00E47DC2"/>
    <w:rsid w:val="00E517A8"/>
    <w:rsid w:val="00E5183A"/>
    <w:rsid w:val="00E57BC4"/>
    <w:rsid w:val="00E67180"/>
    <w:rsid w:val="00E70E42"/>
    <w:rsid w:val="00E761E7"/>
    <w:rsid w:val="00E76BAA"/>
    <w:rsid w:val="00E80823"/>
    <w:rsid w:val="00E86EFB"/>
    <w:rsid w:val="00E92CE4"/>
    <w:rsid w:val="00E9346A"/>
    <w:rsid w:val="00E94777"/>
    <w:rsid w:val="00EA0094"/>
    <w:rsid w:val="00EA0AE9"/>
    <w:rsid w:val="00EA56F7"/>
    <w:rsid w:val="00EA64D0"/>
    <w:rsid w:val="00EA7C39"/>
    <w:rsid w:val="00EB2005"/>
    <w:rsid w:val="00EB23E0"/>
    <w:rsid w:val="00EB2CF1"/>
    <w:rsid w:val="00EB7265"/>
    <w:rsid w:val="00EB7745"/>
    <w:rsid w:val="00EB78DB"/>
    <w:rsid w:val="00EC01CA"/>
    <w:rsid w:val="00EC0C9A"/>
    <w:rsid w:val="00EC1984"/>
    <w:rsid w:val="00EC7374"/>
    <w:rsid w:val="00EC7D9A"/>
    <w:rsid w:val="00ED7EB0"/>
    <w:rsid w:val="00EE08FB"/>
    <w:rsid w:val="00EE0FDA"/>
    <w:rsid w:val="00EE1D29"/>
    <w:rsid w:val="00EE68B6"/>
    <w:rsid w:val="00EF2F9F"/>
    <w:rsid w:val="00EF7485"/>
    <w:rsid w:val="00F04293"/>
    <w:rsid w:val="00F10434"/>
    <w:rsid w:val="00F11EB1"/>
    <w:rsid w:val="00F17C1A"/>
    <w:rsid w:val="00F20E98"/>
    <w:rsid w:val="00F25A20"/>
    <w:rsid w:val="00F2700D"/>
    <w:rsid w:val="00F27D33"/>
    <w:rsid w:val="00F30CF2"/>
    <w:rsid w:val="00F406AF"/>
    <w:rsid w:val="00F45921"/>
    <w:rsid w:val="00F46254"/>
    <w:rsid w:val="00F5050B"/>
    <w:rsid w:val="00F5108C"/>
    <w:rsid w:val="00F52BE6"/>
    <w:rsid w:val="00F556CF"/>
    <w:rsid w:val="00F566E8"/>
    <w:rsid w:val="00F6454B"/>
    <w:rsid w:val="00F65FD8"/>
    <w:rsid w:val="00F67E69"/>
    <w:rsid w:val="00F71C88"/>
    <w:rsid w:val="00F73F66"/>
    <w:rsid w:val="00F75069"/>
    <w:rsid w:val="00F81B96"/>
    <w:rsid w:val="00F84E4C"/>
    <w:rsid w:val="00F86C84"/>
    <w:rsid w:val="00F97CD0"/>
    <w:rsid w:val="00FA576F"/>
    <w:rsid w:val="00FA5CBC"/>
    <w:rsid w:val="00FA6861"/>
    <w:rsid w:val="00FB2047"/>
    <w:rsid w:val="00FB608D"/>
    <w:rsid w:val="00FC0380"/>
    <w:rsid w:val="00FC5A1F"/>
    <w:rsid w:val="00FD0BF0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90EB-7C98-475D-BB7E-1C778A7F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3</cp:revision>
  <cp:lastPrinted>2019-01-22T10:54:00Z</cp:lastPrinted>
  <dcterms:created xsi:type="dcterms:W3CDTF">2019-05-16T11:32:00Z</dcterms:created>
  <dcterms:modified xsi:type="dcterms:W3CDTF">2019-05-16T11:33:00Z</dcterms:modified>
</cp:coreProperties>
</file>