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rPr>
          <w:rFonts w:ascii="Tahoma" w:eastAsiaTheme="minorHAnsi" w:hAnsi="Tahoma" w:cs="Tahoma"/>
          <w:color w:val="auto"/>
          <w:sz w:val="20"/>
          <w:szCs w:val="20"/>
        </w:rPr>
      </w:pPr>
      <w:r>
        <w:rPr>
          <w:rFonts w:ascii="Tahoma" w:eastAsiaTheme="minorHAnsi" w:hAnsi="Tahoma" w:cs="Tahoma"/>
          <w:color w:val="auto"/>
          <w:sz w:val="20"/>
          <w:szCs w:val="20"/>
        </w:rPr>
        <w:t xml:space="preserve">Документ предоставлен </w:t>
      </w:r>
      <w:hyperlink r:id="rId5" w:history="1">
        <w:proofErr w:type="spellStart"/>
        <w:r>
          <w:rPr>
            <w:rFonts w:ascii="Tahoma" w:eastAsiaTheme="minorHAnsi" w:hAnsi="Tahoma" w:cs="Tahoma"/>
            <w:color w:val="0000FF"/>
            <w:sz w:val="20"/>
            <w:szCs w:val="20"/>
          </w:rPr>
          <w:t>КонсультантПлюс</w:t>
        </w:r>
        <w:proofErr w:type="spellEnd"/>
      </w:hyperlink>
      <w:r>
        <w:rPr>
          <w:rFonts w:ascii="Tahoma" w:eastAsiaTheme="minorHAnsi" w:hAnsi="Tahoma" w:cs="Tahoma"/>
          <w:color w:val="auto"/>
          <w:sz w:val="20"/>
          <w:szCs w:val="20"/>
        </w:rPr>
        <w:br/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Зарегистрировано в Минюсте России 17 декабря 2014 г. N 35248</w:t>
      </w:r>
    </w:p>
    <w:p w:rsidR="00CF3021" w:rsidRDefault="00CF3021" w:rsidP="00CF302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МИНИСТЕРСТВО ТРУДА И СОЦИАЛЬНОЙ ЗАЩИТЫ РОССИЙСКОЙ ФЕДЕРАЦИИ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ПРИКАЗ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от 24 ноября 2014 г. N 935н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ОБ УТВЕРЖДЕНИИ ПРИМЕРНОГО ПОРЯДКА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СОЦИАЛЬНЫХ УСЛУГ В СТАЦИОНАРНОЙ ФОРМЕ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СОЦИАЛЬНОГО ОБСЛУЖИВАНИЯ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F302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Минтруда России от 05.04.2019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216н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28.09.2020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В соответствии с </w:t>
      </w:r>
      <w:hyperlink r:id="rId8" w:history="1">
        <w:r>
          <w:rPr>
            <w:rFonts w:ascii="Arial" w:hAnsi="Arial" w:cs="Arial"/>
            <w:color w:val="0000FF"/>
            <w:sz w:val="20"/>
            <w:szCs w:val="20"/>
          </w:rPr>
          <w:t>подпунктом 5.2.97(5)</w:t>
        </w:r>
      </w:hyperlink>
      <w:r>
        <w:rPr>
          <w:rFonts w:ascii="Arial" w:hAnsi="Arial" w:cs="Arial"/>
          <w:sz w:val="20"/>
          <w:szCs w:val="20"/>
        </w:rPr>
        <w:t xml:space="preserve"> Положения о Министерстве труда и социальной защиты Российской Федерации, утвержденного постановлением Правительства Российской Федерации от 19 июня 2012 г. N 610 (Собрание законодательства Российской Федерации, 2012, N 26, ст. 3528; 2013, N 22, ст. 2809; N 36, ст. 4578; N 37, ст. 4703; N 45, ст. 5822;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N 46, ст. 5952; 2014, N 21, ст. 2710; N 26, ст. 3577; N 29, ст. 4160; N 32, ст. 4499; N 36, ст. 4868), приказываю: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Примерный </w:t>
      </w:r>
      <w:hyperlink w:anchor="Par33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социальных услуг в стационарной форме социального обслуживания.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Настоящий приказ вступает в силу с 1 января 2015 года.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Министр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М.А.ТОПИЛИН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Утвержден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приказом Министерства труда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 социальной защиты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Российской Федерации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24 ноября 2014 г. N 935н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bookmarkStart w:id="0" w:name="Par33"/>
      <w:bookmarkEnd w:id="0"/>
      <w:r>
        <w:rPr>
          <w:rFonts w:ascii="Arial" w:eastAsiaTheme="minorHAnsi" w:hAnsi="Arial" w:cs="Arial"/>
          <w:color w:val="auto"/>
          <w:sz w:val="20"/>
          <w:szCs w:val="20"/>
        </w:rPr>
        <w:t>ПРИМЕРНЫЙ ПОРЯДОК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ПРЕДОСТАВЛЕНИЯ СОЦИАЛЬНЫХ УСЛУГ В СТАЦИОНАРНОЙ ФОРМЕ</w:t>
      </w:r>
    </w:p>
    <w:p w:rsidR="00CF3021" w:rsidRDefault="00CF3021" w:rsidP="00CF3021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color w:val="auto"/>
          <w:sz w:val="20"/>
          <w:szCs w:val="20"/>
        </w:rPr>
      </w:pPr>
      <w:r>
        <w:rPr>
          <w:rFonts w:ascii="Arial" w:eastAsiaTheme="minorHAnsi" w:hAnsi="Arial" w:cs="Arial"/>
          <w:color w:val="auto"/>
          <w:sz w:val="20"/>
          <w:szCs w:val="20"/>
        </w:rPr>
        <w:t>СОЦИАЛЬНОГО ОБСЛУЖИВАНИЯ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F302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gramStart"/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(в ред. Приказов Минтруда России от 05.04.2019 </w:t>
            </w:r>
            <w:hyperlink r:id="rId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216н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  <w:proofErr w:type="gramEnd"/>
          </w:p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28.09.2020 </w:t>
            </w:r>
            <w:hyperlink r:id="rId1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664н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</w:t>
      </w:r>
      <w:proofErr w:type="gramStart"/>
      <w:r>
        <w:rPr>
          <w:rFonts w:ascii="Arial" w:hAnsi="Arial" w:cs="Arial"/>
          <w:sz w:val="20"/>
          <w:szCs w:val="20"/>
        </w:rPr>
        <w:t>Примерный порядок предоставления социальных услуг в стационарной форме социального обслуживания (далее - Примерный порядок) определяет правила предоставления социальных услуг в стационарной форме социального обслуживания гражданам Российской Федерации, иностранным гражданам и лицам без гражданства, постоянно проживающим на территории Российской Федерации, беженцам, которые признаны нуждающимися в социальном обслуживании в стационарной форме социального обслуживания и которым предоставляется социальная услуга или социальные услуги (далее - получатели</w:t>
      </w:r>
      <w:proofErr w:type="gramEnd"/>
      <w:r>
        <w:rPr>
          <w:rFonts w:ascii="Arial" w:hAnsi="Arial" w:cs="Arial"/>
          <w:sz w:val="20"/>
          <w:szCs w:val="20"/>
        </w:rPr>
        <w:t xml:space="preserve"> социальных услуг).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2. Социальное обслуживание в стационарной форме социального обслуживания включает в себя деятельность по предоставлению социальных услуг получателям социальных услуг, которая направлена на улучшение условий их жизнедеятельности.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Социальное обслуживание в стационарной форме социального обслуживания устанавливается нуждающимся в ежедневной посторонней помощи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их в организации социального обслуживания в случае, если при предоставлении социальных услуг в полустационарной форме социального обслуживания и (или) форме социального обслуживания на дому не достигается улучшение условий жизнедеятельности получателей</w:t>
      </w:r>
      <w:proofErr w:type="gramEnd"/>
      <w:r>
        <w:rPr>
          <w:rFonts w:ascii="Arial" w:hAnsi="Arial" w:cs="Arial"/>
          <w:sz w:val="20"/>
          <w:szCs w:val="20"/>
        </w:rPr>
        <w:t xml:space="preserve">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(абзац введен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05.04.2019 N 216н)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При определении необходимых гражданину видов социальных услуг, предоставляемых в стационарной форме социального обслуживания, учитывается нуждаемость получателя социальных услуг в получении таких услуг, характер обстоятельств, которые ухудшают или могут ухудшить условия его жизнедеятельности.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</w:t>
      </w:r>
      <w:proofErr w:type="gramStart"/>
      <w:r>
        <w:rPr>
          <w:rFonts w:ascii="Arial" w:hAnsi="Arial" w:cs="Arial"/>
          <w:sz w:val="20"/>
          <w:szCs w:val="20"/>
        </w:rPr>
        <w:t xml:space="preserve">Для рассмотрения вопроса о предоставлении социальных услуг в стационарной форме социального обслуживания подается в письменной или электронной форме заявление о предоставлении социальных услуг, составленное по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форме</w:t>
        </w:r>
      </w:hyperlink>
      <w:r>
        <w:rPr>
          <w:rFonts w:ascii="Arial" w:hAnsi="Arial" w:cs="Arial"/>
          <w:sz w:val="20"/>
          <w:szCs w:val="20"/>
        </w:rPr>
        <w:t>, утвержденной приказом Министерства труда и социальной защиты Российской Федерации от 28 марта 2014 г. N 159н "Об утверждении формы заявления о предоставлении социальных услуг" (зарегистрирован Минюстом России 26 мая 2014 г. N 32430) (далее</w:t>
      </w:r>
      <w:proofErr w:type="gramEnd"/>
      <w:r>
        <w:rPr>
          <w:rFonts w:ascii="Arial" w:hAnsi="Arial" w:cs="Arial"/>
          <w:sz w:val="20"/>
          <w:szCs w:val="20"/>
        </w:rPr>
        <w:t xml:space="preserve"> - заявление).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Получатели социальных услуг вправе участвовать в правоотношениях по предоставлению социальных услуг в стационарной форме социального обслуживания лично либо через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законного представителя</w:t>
        </w:r>
      </w:hyperlink>
      <w:r>
        <w:rPr>
          <w:rFonts w:ascii="Arial" w:hAnsi="Arial" w:cs="Arial"/>
          <w:sz w:val="20"/>
          <w:szCs w:val="20"/>
        </w:rPr>
        <w:t xml:space="preserve"> (далее - представитель). При этом личное участие получателей социальных услуг не лишает их права иметь представителя, равно как и участие представителя не лишает получателей социальных услуг права на личное участие в правоотношениях по получению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47"/>
      <w:bookmarkEnd w:id="1"/>
      <w:r>
        <w:rPr>
          <w:rFonts w:ascii="Arial" w:hAnsi="Arial" w:cs="Arial"/>
          <w:sz w:val="20"/>
          <w:szCs w:val="20"/>
        </w:rPr>
        <w:t>5. Примерный порядок включает в себя следующие действия: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48"/>
      <w:bookmarkEnd w:id="2"/>
      <w:r>
        <w:rPr>
          <w:rFonts w:ascii="Arial" w:hAnsi="Arial" w:cs="Arial"/>
          <w:sz w:val="20"/>
          <w:szCs w:val="20"/>
        </w:rPr>
        <w:t>1) принятие заявления;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информирование о порядке предоставления социальных услуг в стационарной форме социального обслуживания, видах социальных услуг, сроках, условиях их предоставления, о тарифах на эти услуги и об их стоимости для получателя социальных услуг, о возможности получения этих услуг бесплатно;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50"/>
      <w:bookmarkEnd w:id="3"/>
      <w:r>
        <w:rPr>
          <w:rFonts w:ascii="Arial" w:hAnsi="Arial" w:cs="Arial"/>
          <w:sz w:val="20"/>
          <w:szCs w:val="20"/>
        </w:rPr>
        <w:t>3) разъяснение получателю социальных услуг или его представителю порядка приема документов, которые должны быть представлены для признания гражданина нуждающимся в социальном обслуживании и принятия решения о предоставлении социальных услуг в стационарной форме социального обслуживания;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3.1) запрос сведений о регистрации по месту жительства лиц, указанных заявителем в заявлении, у Министерства внутренних дел Российской Федерации, в течение двух рабочих дней со дня подачи получателем социальных услуг заявления;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28.09.2020 N 664н)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3.2) подтверждение информации о родственных связях заявителя с гражданами, зарегистрированными совместно с ним, осуществляется путем декларирования заявителем данных сведений и подтверждения их документами, удостоверяющими личность, а также свидетельствами о государственной регистрации актов гражданского состояния;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3.2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28.09.2020 N 664н)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55"/>
      <w:bookmarkEnd w:id="4"/>
      <w:proofErr w:type="gramStart"/>
      <w:r>
        <w:rPr>
          <w:rFonts w:ascii="Arial" w:hAnsi="Arial" w:cs="Arial"/>
          <w:sz w:val="20"/>
          <w:szCs w:val="20"/>
        </w:rPr>
        <w:t xml:space="preserve">4) анализ представленных документов, необходимых для принятия решения о предоставлении социальных услуг в стационарной форме социального обслуживания, и принятие решения о предоставлении социальных услуг в стационарной форме социального обслуживания получателю социальных услуг либо решения об отказе в предоставлении социальных услуг в стационарной форме социального обслуживания в соответствии с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28 декабря 2013 г. N</w:t>
      </w:r>
      <w:proofErr w:type="gramEnd"/>
      <w:r>
        <w:rPr>
          <w:rFonts w:ascii="Arial" w:hAnsi="Arial" w:cs="Arial"/>
          <w:sz w:val="20"/>
          <w:szCs w:val="20"/>
        </w:rPr>
        <w:t xml:space="preserve"> 442-ФЗ "Об основах социального обслуживания граждан в Российской Федерации" (Собрание </w:t>
      </w:r>
      <w:r>
        <w:rPr>
          <w:rFonts w:ascii="Arial" w:hAnsi="Arial" w:cs="Arial"/>
          <w:sz w:val="20"/>
          <w:szCs w:val="20"/>
        </w:rPr>
        <w:lastRenderedPageBreak/>
        <w:t>законодательства Российской Федерации, 2013, N 52, ст. 7007; 2014, N 30, ст. 4257) (далее - Федеральный закон);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5" w:name="Par56"/>
      <w:bookmarkEnd w:id="5"/>
      <w:r>
        <w:rPr>
          <w:rFonts w:ascii="Arial" w:hAnsi="Arial" w:cs="Arial"/>
          <w:sz w:val="20"/>
          <w:szCs w:val="20"/>
        </w:rPr>
        <w:t xml:space="preserve">5) составление </w:t>
      </w:r>
      <w:hyperlink r:id="rId17" w:history="1">
        <w:r>
          <w:rPr>
            <w:rFonts w:ascii="Arial" w:hAnsi="Arial" w:cs="Arial"/>
            <w:color w:val="0000FF"/>
            <w:sz w:val="20"/>
            <w:szCs w:val="20"/>
          </w:rPr>
          <w:t>индивидуальной программы</w:t>
        </w:r>
      </w:hyperlink>
      <w:r>
        <w:rPr>
          <w:rFonts w:ascii="Arial" w:hAnsi="Arial" w:cs="Arial"/>
          <w:sz w:val="20"/>
          <w:szCs w:val="20"/>
        </w:rPr>
        <w:t xml:space="preserve"> предоставления социальных услуг (далее - индивидуальная программа);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6" w:name="Par57"/>
      <w:bookmarkEnd w:id="6"/>
      <w:r>
        <w:rPr>
          <w:rFonts w:ascii="Arial" w:hAnsi="Arial" w:cs="Arial"/>
          <w:sz w:val="20"/>
          <w:szCs w:val="20"/>
        </w:rPr>
        <w:t>6) заключение договора о предоставлении социальных услуг в стационарной форме социального обслуживания между поставщиком социальных услуг и получателем социальных услуг (представителем) (далее - договор);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предоставление получателю социальных услуг социальных услуг в стационарной форме социального обслуживания в соответствии с заключенным договором;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прекращение предоставления социальных услуг в стационарной форме социального обслуживания в связи с возникновением оснований, предусмотренных </w:t>
      </w:r>
      <w:hyperlink w:anchor="Par214" w:history="1">
        <w:r>
          <w:rPr>
            <w:rFonts w:ascii="Arial" w:hAnsi="Arial" w:cs="Arial"/>
            <w:color w:val="0000FF"/>
            <w:sz w:val="20"/>
            <w:szCs w:val="20"/>
          </w:rPr>
          <w:t>пунктом 38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6. Сроки выполнения действий, предусмотренных </w:t>
      </w:r>
      <w:hyperlink w:anchor="Par47" w:history="1">
        <w:r>
          <w:rPr>
            <w:rFonts w:ascii="Arial" w:hAnsi="Arial" w:cs="Arial"/>
            <w:color w:val="0000FF"/>
            <w:sz w:val="20"/>
            <w:szCs w:val="20"/>
          </w:rPr>
          <w:t>пунктом 5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порядка, не могут превышать сроки, установленные законодательными и иными нормативными правовыми актами Российской Федерации и субъектов Российской Федерации.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Время реализации действий, предусмотренных </w:t>
      </w:r>
      <w:hyperlink w:anchor="Par48" w:history="1">
        <w:r>
          <w:rPr>
            <w:rFonts w:ascii="Arial" w:hAnsi="Arial" w:cs="Arial"/>
            <w:color w:val="0000FF"/>
            <w:sz w:val="20"/>
            <w:szCs w:val="20"/>
          </w:rPr>
          <w:t>подпунктами 1</w:t>
        </w:r>
      </w:hyperlink>
      <w:r>
        <w:rPr>
          <w:rFonts w:ascii="Arial" w:hAnsi="Arial" w:cs="Arial"/>
          <w:sz w:val="20"/>
          <w:szCs w:val="20"/>
        </w:rPr>
        <w:t xml:space="preserve"> - </w:t>
      </w:r>
      <w:hyperlink w:anchor="Par50" w:history="1">
        <w:r>
          <w:rPr>
            <w:rFonts w:ascii="Arial" w:hAnsi="Arial" w:cs="Arial"/>
            <w:color w:val="0000FF"/>
            <w:sz w:val="20"/>
            <w:szCs w:val="20"/>
          </w:rPr>
          <w:t>3 пункта 5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порядка, не должно превышать 15 минут с момента поступления заявления.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реализации действий, предусмотренных </w:t>
      </w:r>
      <w:hyperlink w:anchor="Par55" w:history="1">
        <w:r>
          <w:rPr>
            <w:rFonts w:ascii="Arial" w:hAnsi="Arial" w:cs="Arial"/>
            <w:color w:val="0000FF"/>
            <w:sz w:val="20"/>
            <w:szCs w:val="20"/>
          </w:rPr>
          <w:t>подпунктом 4 пункта 5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порядка, не должен превышать 5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8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15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реализации действий, предусмотренных </w:t>
      </w:r>
      <w:hyperlink w:anchor="Par56" w:history="1">
        <w:r>
          <w:rPr>
            <w:rFonts w:ascii="Arial" w:hAnsi="Arial" w:cs="Arial"/>
            <w:color w:val="0000FF"/>
            <w:sz w:val="20"/>
            <w:szCs w:val="20"/>
          </w:rPr>
          <w:t>подпунктом 5 пункта 5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порядка, не должен превышать 10 рабочих дней &lt;1&gt; со дня подачи заявления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19" w:history="1">
        <w:r>
          <w:rPr>
            <w:rFonts w:ascii="Arial" w:hAnsi="Arial" w:cs="Arial"/>
            <w:color w:val="0000FF"/>
            <w:sz w:val="20"/>
            <w:szCs w:val="20"/>
          </w:rPr>
          <w:t>Часть 4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Срок реализации действий, предусмотренных </w:t>
      </w:r>
      <w:hyperlink w:anchor="Par57" w:history="1">
        <w:r>
          <w:rPr>
            <w:rFonts w:ascii="Arial" w:hAnsi="Arial" w:cs="Arial"/>
            <w:color w:val="0000FF"/>
            <w:sz w:val="20"/>
            <w:szCs w:val="20"/>
          </w:rPr>
          <w:t>подпунктом 6 пункта 5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порядка, не должен превышать 1 суток &lt;1&gt; </w:t>
      </w:r>
      <w:proofErr w:type="gramStart"/>
      <w:r>
        <w:rPr>
          <w:rFonts w:ascii="Arial" w:hAnsi="Arial" w:cs="Arial"/>
          <w:sz w:val="20"/>
          <w:szCs w:val="20"/>
        </w:rPr>
        <w:t>с даты представления</w:t>
      </w:r>
      <w:proofErr w:type="gramEnd"/>
      <w:r>
        <w:rPr>
          <w:rFonts w:ascii="Arial" w:hAnsi="Arial" w:cs="Arial"/>
          <w:sz w:val="20"/>
          <w:szCs w:val="20"/>
        </w:rPr>
        <w:t xml:space="preserve"> поставщику социальных услуг индивидуальной программы и документов, необходимых для принятия решения о предоставлении социальных услуг в стационарной форме социального обслуживания.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17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7. Решение о предоставлении социальных услуг в стационарной форме социального обслуживания принимается на основании следующих документов: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1)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документ</w:t>
        </w:r>
      </w:hyperlink>
      <w:r>
        <w:rPr>
          <w:rFonts w:ascii="Arial" w:hAnsi="Arial" w:cs="Arial"/>
          <w:sz w:val="20"/>
          <w:szCs w:val="20"/>
        </w:rPr>
        <w:t>, удостоверяющий личность получателя социальных услуг и представителя (при обращении представителя);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документ, подтверждающий полномочия представителя (при обращении представителя);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документ, подтверждающий место жительства и (или) пребывания, фактического проживания получателя социальных услуг и представителя (при обращении представителя);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4) документы (сведения), подтверждающие наличие у получателя социальных услуг обстоятельств, которые ухудшают или могут ухудшить условия его жизнедеятельности, послуживших </w:t>
      </w:r>
      <w:proofErr w:type="gramStart"/>
      <w:r>
        <w:rPr>
          <w:rFonts w:ascii="Arial" w:hAnsi="Arial" w:cs="Arial"/>
          <w:sz w:val="20"/>
          <w:szCs w:val="20"/>
        </w:rPr>
        <w:t>основанием</w:t>
      </w:r>
      <w:proofErr w:type="gramEnd"/>
      <w:r>
        <w:rPr>
          <w:rFonts w:ascii="Arial" w:hAnsi="Arial" w:cs="Arial"/>
          <w:sz w:val="20"/>
          <w:szCs w:val="20"/>
        </w:rPr>
        <w:t xml:space="preserve"> для </w:t>
      </w:r>
      <w:r>
        <w:rPr>
          <w:rFonts w:ascii="Arial" w:hAnsi="Arial" w:cs="Arial"/>
          <w:sz w:val="20"/>
          <w:szCs w:val="20"/>
        </w:rPr>
        <w:lastRenderedPageBreak/>
        <w:t>признания гражданина нуждающимся в социальных услугах в стационарной форме социального обслуживания;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заключение уполномоченной медицинской организации об отсутствии медицинских противопоказаний для получения социальных услуг в стационарной форме социального обслуживания, перечень которых утверждается в соответствии с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частью 3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документы об условиях проживания получателя социальных услуг, доходах получателя социальных услуг и членов его семьи (при наличии), принадлежащем ему (им) имуществе, необходимые для определения среднедушевого дохода для предоставления социальных услуг бесплатно;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Приказа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28.09.2020 N 664н)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6.1) сведений о регистрации по месту жительства лиц, указанных заявителем в заявлении и подтвержденных Министерством внутренних дел Российской Федерации, в соответствии с запросом органа в сфере социальной защиты населения, а также информации о родственных связях заявителя с гражданами, зарегистрированными совместно с ним, задекларированными заявителем, подтвержденными документами, удостоверяющими личность, а также свидетельствами о государственной регистрации актов гражданского состояния.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Межведомственный запрос направляется в форме электронного документа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течение двух рабочих дней со дня подачи получателем социальных услуг заявления;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пп</w:t>
      </w:r>
      <w:proofErr w:type="spellEnd"/>
      <w:r>
        <w:rPr>
          <w:rFonts w:ascii="Arial" w:hAnsi="Arial" w:cs="Arial"/>
          <w:sz w:val="20"/>
          <w:szCs w:val="20"/>
        </w:rPr>
        <w:t xml:space="preserve">. 6.1 </w:t>
      </w:r>
      <w:proofErr w:type="gramStart"/>
      <w:r>
        <w:rPr>
          <w:rFonts w:ascii="Arial" w:hAnsi="Arial" w:cs="Arial"/>
          <w:sz w:val="20"/>
          <w:szCs w:val="20"/>
        </w:rPr>
        <w:t>введен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Приказом</w:t>
        </w:r>
      </w:hyperlink>
      <w:r>
        <w:rPr>
          <w:rFonts w:ascii="Arial" w:hAnsi="Arial" w:cs="Arial"/>
          <w:sz w:val="20"/>
          <w:szCs w:val="20"/>
        </w:rPr>
        <w:t xml:space="preserve"> Минтруда России от 28.09.2020 N 664н)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7)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индивидуальная программа</w:t>
        </w:r>
      </w:hyperlink>
      <w:r>
        <w:rPr>
          <w:rFonts w:ascii="Arial" w:hAnsi="Arial" w:cs="Arial"/>
          <w:sz w:val="20"/>
          <w:szCs w:val="20"/>
        </w:rPr>
        <w:t xml:space="preserve"> (при наличии действующей индивидуальной программы);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8) иные документы, необходимые для предоставления социальных услуг в стационарной форме социального обслуживания, установленные в соответствии с порядком предоставления социальных услуг поставщиками социальных услуг, утверждаемым согласно </w:t>
      </w:r>
      <w:hyperlink r:id="rId26" w:history="1">
        <w:r>
          <w:rPr>
            <w:rFonts w:ascii="Arial" w:hAnsi="Arial" w:cs="Arial"/>
            <w:color w:val="0000FF"/>
            <w:sz w:val="20"/>
            <w:szCs w:val="20"/>
          </w:rPr>
          <w:t>пункту 10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</w:t>
      </w:r>
      <w:proofErr w:type="gramStart"/>
      <w:r>
        <w:rPr>
          <w:rFonts w:ascii="Arial" w:hAnsi="Arial" w:cs="Arial"/>
          <w:sz w:val="20"/>
          <w:szCs w:val="20"/>
        </w:rPr>
        <w:t xml:space="preserve">Документы, необходимые для принятия решения о предоставлении социальных услуг в стационарной форме социального обслуживания, представляются получателем социальных услуг лично либо подлежат представлению в рамках межведомственного информационного взаимодействия в соответствии с требованиями </w:t>
      </w:r>
      <w:hyperlink r:id="rId27" w:history="1">
        <w:r>
          <w:rPr>
            <w:rFonts w:ascii="Arial" w:hAnsi="Arial" w:cs="Arial"/>
            <w:color w:val="0000FF"/>
            <w:sz w:val="20"/>
            <w:szCs w:val="20"/>
          </w:rPr>
          <w:t>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от 27 июля 2010 г. N 210-ФЗ "Об организации предоставления государственных и муниципальных услуг" (Собрание законодательства Российской Федерации, 2010, N 31, ст. 4179;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2011, N 27, ст. 3880; N 49, ст. 7061; 2012, N 31, ст. 4322; 2013, N 27, ст. 3477).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9. Социальные услуги в стационарной форме социального обслуживания предоставляются получателям социальных услуг в соответствии с индивидуальными программами и на основании договора &lt;1&gt;.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28" w:history="1">
        <w:r>
          <w:rPr>
            <w:rFonts w:ascii="Arial" w:hAnsi="Arial" w:cs="Arial"/>
            <w:color w:val="0000FF"/>
            <w:sz w:val="20"/>
            <w:szCs w:val="20"/>
          </w:rPr>
          <w:t>Примерная форма</w:t>
        </w:r>
      </w:hyperlink>
      <w:r>
        <w:rPr>
          <w:rFonts w:ascii="Arial" w:hAnsi="Arial" w:cs="Arial"/>
          <w:sz w:val="20"/>
          <w:szCs w:val="20"/>
        </w:rPr>
        <w:t xml:space="preserve"> договора утверждается в соответствии с </w:t>
      </w:r>
      <w:hyperlink r:id="rId29" w:history="1">
        <w:r>
          <w:rPr>
            <w:rFonts w:ascii="Arial" w:hAnsi="Arial" w:cs="Arial"/>
            <w:color w:val="0000FF"/>
            <w:sz w:val="20"/>
            <w:szCs w:val="20"/>
          </w:rPr>
          <w:t>частью 13 пункта 2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10. При заключении договора получатели социальных услуг (представители) должны быть ознакомлены с условиями предоставления социальных услуг в стационарной форме социального обслуживания, правилами внутреннего распорядка для получателей социальных услуг, получить информацию о своих правах, обязанностях, видах социальных услуг, которые будут им предоставлены, сроках, порядке их предоставления, стоимости оказания этих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Социальные услуги в стационарной форме социального обслуживания предоставляются получателям социальных услуг при постоянном, временном (на срок, определенный индивидуальной программой) или пятидневном (в неделю) круглосуточном проживании в организации социального обслуживания.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12. Получателю социальных услуг предоставляются следующие виды социальных услуг в стационарной форме социального обслуживания: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социально-бытовые, направленные на поддержание жизнедеятельности получателей социальных услуг в быту;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2) социально-медицинские, направленные, на поддержание и сохранение здоровья получателей социальных услуг путем организации ухода, оказания содействия в проведении оздоровительных мероприятий, систематического наблюдения для выявления отклонений в состоянии здоровья;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социально-психологические, предусматривающие оказание помощи в коррекции психологического состояния получателей социальных услуг для адаптации в социальной среде, в том числе оказание психологической помощи анонимно с использованием телефона доверия;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социально-педагогические, направленные на профилактику отклонений в поведении и развитии личности получателей социальных услуг, формирование у них позитивных интересов (в том числе в сфере досуга), организацию их досуга, оказание помощи семье в воспитании детей;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социально-трудовые, направленные на оказание помощи в трудоустройстве и в решении других проблем, связанных с трудовой адаптацией;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социально-правовые, направленные на оказание помощи в получении юридических услуг, в том числе бесплатно, в защите прав и законных интересов получателей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услуги в целях повышения коммуникативного потенциала получателей социальных услуг, имеющих ограничения жизнедеятельности, в том числе детей-инвалидов.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F302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Постановлением Правительства РФ от 24.11.2014 N 1236 утвержден Примерный </w:t>
            </w:r>
            <w:hyperlink r:id="rId30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перечень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социальных услуг по видам социальных услуг.</w:t>
            </w:r>
          </w:p>
        </w:tc>
      </w:tr>
    </w:tbl>
    <w:p w:rsidR="00CF3021" w:rsidRDefault="00CF3021" w:rsidP="00CF302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 стационарной форме социального обслуживания обеспечивается предоставление социальных услуг в объеме услуг, включаемых в перечень социальных услуг, предоставляемых поставщиками социальных услуг, утверждаемый законом субъекта Российской Федерации &lt;1&gt; (далее - Перечень).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31" w:history="1">
        <w:r>
          <w:rPr>
            <w:rFonts w:ascii="Arial" w:hAnsi="Arial" w:cs="Arial"/>
            <w:color w:val="0000FF"/>
            <w:sz w:val="20"/>
            <w:szCs w:val="20"/>
          </w:rPr>
          <w:t>Пункт 9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14. Предоставление гражданам по их желанию, выраженному в письменной или электронной форме, за плату дополнительных социальных услуг в стационарной форме социального обслуживания, сверх социальных услуг, включенных в Перечень, осуществляется органами государственной власти субъектов Российской Федерации в рамках полномочий, установленных </w:t>
      </w:r>
      <w:hyperlink r:id="rId32" w:history="1">
        <w:r>
          <w:rPr>
            <w:rFonts w:ascii="Arial" w:hAnsi="Arial" w:cs="Arial"/>
            <w:color w:val="0000FF"/>
            <w:sz w:val="20"/>
            <w:szCs w:val="20"/>
          </w:rPr>
          <w:t>частью 2 статьи 11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15. </w:t>
      </w:r>
      <w:proofErr w:type="spellStart"/>
      <w:r>
        <w:rPr>
          <w:rFonts w:ascii="Arial" w:hAnsi="Arial" w:cs="Arial"/>
          <w:sz w:val="20"/>
          <w:szCs w:val="20"/>
        </w:rPr>
        <w:t>Подушевой</w:t>
      </w:r>
      <w:proofErr w:type="spellEnd"/>
      <w:r>
        <w:rPr>
          <w:rFonts w:ascii="Arial" w:hAnsi="Arial" w:cs="Arial"/>
          <w:sz w:val="20"/>
          <w:szCs w:val="20"/>
        </w:rPr>
        <w:t xml:space="preserve"> норматив финансирования социальных услуг, предоставляемых в стационарной форме социального обслуживания, устанавливается субъектом Российской Федерации в рамках реализации </w:t>
      </w:r>
      <w:hyperlink r:id="rId33" w:history="1">
        <w:r>
          <w:rPr>
            <w:rFonts w:ascii="Arial" w:hAnsi="Arial" w:cs="Arial"/>
            <w:color w:val="0000FF"/>
            <w:sz w:val="20"/>
            <w:szCs w:val="20"/>
          </w:rPr>
          <w:t>пункта 10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с учетом </w:t>
      </w:r>
      <w:hyperlink r:id="rId34" w:history="1">
        <w:r>
          <w:rPr>
            <w:rFonts w:ascii="Arial" w:hAnsi="Arial" w:cs="Arial"/>
            <w:color w:val="0000FF"/>
            <w:sz w:val="20"/>
            <w:szCs w:val="20"/>
          </w:rPr>
          <w:t>методических рекомендаций</w:t>
        </w:r>
      </w:hyperlink>
      <w:r>
        <w:rPr>
          <w:rFonts w:ascii="Arial" w:hAnsi="Arial" w:cs="Arial"/>
          <w:sz w:val="20"/>
          <w:szCs w:val="20"/>
        </w:rPr>
        <w:t xml:space="preserve"> по его расчету, утверждаемых Правительством Российской Федерации в соответствии с </w:t>
      </w:r>
      <w:hyperlink r:id="rId35" w:history="1">
        <w:r>
          <w:rPr>
            <w:rFonts w:ascii="Arial" w:hAnsi="Arial" w:cs="Arial"/>
            <w:color w:val="0000FF"/>
            <w:sz w:val="20"/>
            <w:szCs w:val="20"/>
          </w:rPr>
          <w:t>пунктом 2 части 1 статьи 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433"/>
      </w:tblGrid>
      <w:tr w:rsidR="00CF3021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color w:val="392C69"/>
                <w:sz w:val="20"/>
                <w:szCs w:val="20"/>
              </w:rPr>
              <w:t>КонсультантПлюс</w:t>
            </w:r>
            <w:proofErr w:type="spellEnd"/>
            <w:r>
              <w:rPr>
                <w:rFonts w:ascii="Arial" w:hAnsi="Arial" w:cs="Arial"/>
                <w:color w:val="392C69"/>
                <w:sz w:val="20"/>
                <w:szCs w:val="20"/>
              </w:rPr>
              <w:t>: примечание.</w:t>
            </w:r>
          </w:p>
          <w:p w:rsidR="00CF3021" w:rsidRDefault="00CF302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Приказом Минтруда России от 15.10.2015 N 725 утверждены Методические </w:t>
            </w:r>
            <w:hyperlink r:id="rId3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рекомендации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 по определению норм нагрузки социального работника в сфере социального обслуживания.</w:t>
            </w:r>
          </w:p>
        </w:tc>
      </w:tr>
    </w:tbl>
    <w:p w:rsidR="00CF3021" w:rsidRDefault="00CF3021" w:rsidP="00CF3021">
      <w:pPr>
        <w:autoSpaceDE w:val="0"/>
        <w:autoSpaceDN w:val="0"/>
        <w:adjustRightInd w:val="0"/>
        <w:spacing w:before="26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16. </w:t>
      </w:r>
      <w:proofErr w:type="gramStart"/>
      <w:r>
        <w:rPr>
          <w:rFonts w:ascii="Arial" w:hAnsi="Arial" w:cs="Arial"/>
          <w:sz w:val="20"/>
          <w:szCs w:val="20"/>
        </w:rPr>
        <w:t xml:space="preserve">При расчете объема предоставления социальных услуг в стационарной форме социального обслуживания учитываются нормы и нормативы, установленные в соответствии с </w:t>
      </w:r>
      <w:hyperlink r:id="rId37" w:history="1">
        <w:r>
          <w:rPr>
            <w:rFonts w:ascii="Arial" w:hAnsi="Arial" w:cs="Arial"/>
            <w:color w:val="0000FF"/>
            <w:sz w:val="20"/>
            <w:szCs w:val="20"/>
          </w:rPr>
          <w:t>пунктами 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8" w:history="1">
        <w:r>
          <w:rPr>
            <w:rFonts w:ascii="Arial" w:hAnsi="Arial" w:cs="Arial"/>
            <w:color w:val="0000FF"/>
            <w:sz w:val="20"/>
            <w:szCs w:val="20"/>
          </w:rPr>
          <w:t>7 части 2 статьи 7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39" w:history="1">
        <w:r>
          <w:rPr>
            <w:rFonts w:ascii="Arial" w:hAnsi="Arial" w:cs="Arial"/>
            <w:color w:val="0000FF"/>
            <w:sz w:val="20"/>
            <w:szCs w:val="20"/>
          </w:rPr>
          <w:t>пунктами 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r:id="rId40" w:history="1">
        <w:r>
          <w:rPr>
            <w:rFonts w:ascii="Arial" w:hAnsi="Arial" w:cs="Arial"/>
            <w:color w:val="0000FF"/>
            <w:sz w:val="20"/>
            <w:szCs w:val="20"/>
          </w:rPr>
          <w:t>6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закона, исходя из которых осуществляется предоставление социальных услуг, в стационарной форме социального обслуживания, в том числе </w:t>
      </w:r>
      <w:hyperlink r:id="rId41" w:history="1">
        <w:r>
          <w:rPr>
            <w:rFonts w:ascii="Arial" w:hAnsi="Arial" w:cs="Arial"/>
            <w:color w:val="0000FF"/>
            <w:sz w:val="20"/>
            <w:szCs w:val="20"/>
          </w:rPr>
          <w:t>нормы</w:t>
        </w:r>
      </w:hyperlink>
      <w:r>
        <w:rPr>
          <w:rFonts w:ascii="Arial" w:hAnsi="Arial" w:cs="Arial"/>
          <w:sz w:val="20"/>
          <w:szCs w:val="20"/>
        </w:rPr>
        <w:t xml:space="preserve"> питания, </w:t>
      </w:r>
      <w:hyperlink r:id="rId42" w:history="1">
        <w:r>
          <w:rPr>
            <w:rFonts w:ascii="Arial" w:hAnsi="Arial" w:cs="Arial"/>
            <w:color w:val="0000FF"/>
            <w:sz w:val="20"/>
            <w:szCs w:val="20"/>
          </w:rPr>
          <w:t>нормативы</w:t>
        </w:r>
      </w:hyperlink>
      <w:r>
        <w:rPr>
          <w:rFonts w:ascii="Arial" w:hAnsi="Arial" w:cs="Arial"/>
          <w:sz w:val="20"/>
          <w:szCs w:val="20"/>
        </w:rPr>
        <w:t xml:space="preserve"> предоставления площади жилых помещений, оснащения мягким инвентарем.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В случае если соответствующие нормы и нормативы не установлены, объем предоставления социальной услуги в стационарной форме социального обслуживания не может быть меньше объема, предусмотренного получателю социальных услуг в индивидуальной программе и договоре.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17. Основными показателями, определяющими качество социальных услуг в стационарной форме социального обслуживания, предоставляемых получателям социальных услуг, являются: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показатели, характеризующие удовлетворенность социальными услугами получателей социальных услуг, отсутствие обоснованных жалоб, число положительных отзывов о работе поставщика социальных услуг;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обеспечение открытости документов, в соответствии с которыми поставщик социальных услуг осуществляет деятельность в сфере стационарного социального обслуживания (устав (положение); руководства, правила, инструкции, методики работы с получателями социальных услуг и собственной деятельности; эксплуатационные документы на оборудование, приборы и аппаратуру, иные документы);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численность получателей социальных услуг, охваченных социальными услугами у данного поставщика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доступность условий размещения поставщиков социальных услуг (в том числе доступность предоставления социального обслуживания для инвалидов и других лиц с учетом ограничений их жизнедеятельности, иные условия, влияющие на качество социальных услуг, предоставляемых получателям социальных услуг);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укомплектованность штата поставщика социальных услуг специалистами и их квалификация;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наличие специального и технического оснащения (оборудование, приборы, аппаратура) помещений поставщика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состояние информации о порядке и правилах предоставления социальных услуг, организации стационарного социального обслуживания;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повышение качества социальных услуг и эффективности их оказания (определяется исходя из мероприятий, направленных на совершенствование деятельности поставщика социальных услуг при предоставлении социального обслуживания);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9) иные показатели, определяемые в порядке предоставления социальных услуг в соответствии с </w:t>
      </w:r>
      <w:hyperlink r:id="rId43" w:history="1">
        <w:r>
          <w:rPr>
            <w:rFonts w:ascii="Arial" w:hAnsi="Arial" w:cs="Arial"/>
            <w:color w:val="0000FF"/>
            <w:sz w:val="20"/>
            <w:szCs w:val="20"/>
          </w:rPr>
          <w:t>пунктом 10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18. При оценке качества социальных услуг в стационарной форме социального обслуживания, предоставляемых получателям социальных услуг, используются следующие критерии: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полнота предоставления социальной услуги в стационарной форме социального обслуживания, в том числе с учетом объема предоставляемых социальных услуг, сроков предоставления социальных услуг, иных критериев, позволяющих оценить полноту предоставления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своевременность предоставления социальной услуги, в том числе с учетом степени нуждаемости получателя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результативность (эффективность) предоставления социальной услуги (улучшение условий жизнедеятельности получателя социальных услуг).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19. Оценка качества оказания социально-бытовых услуг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жилой площади, предоставляемой поставщиком социальных услуг, по размерам и другим жизненным показателям (состояние зданий и помещений, их комфортность), которая должна обеспечивать удобство проживания получателей социальных услуг, а также учитывать, по возможности, физическое и психическое состояние, наклонности, психологическую совместимость при размещении получателей социальных услуг в жилых помещениях (комнатах);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2) помещений, предоставляемых для предоставления социальных услуг, которые по размерам, расположению и конфигурации должны обеспечивать возможность оказания всех видов социальных услуг с </w:t>
      </w:r>
      <w:r>
        <w:rPr>
          <w:rFonts w:ascii="Arial" w:hAnsi="Arial" w:cs="Arial"/>
          <w:sz w:val="20"/>
          <w:szCs w:val="20"/>
        </w:rPr>
        <w:lastRenderedPageBreak/>
        <w:t>учетом специфики получателей социальных услуг, отвечать санитарно-гигиеническим нормам и требованиям;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мебели и оборудования, которые должны быть удобными в пользовании, подобранными с учетом физического состояния получателей социальных услуг, отвечать санитарно-гигиеническим нормам;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мягкого инвентаря, предоставляемого получателям социальных услуг, который должен быть удобным, соответствовать росту и размерам получателей социальных услуг, отвечать санитарно-гигиеническим нормам и требованиям и, по возможности, их запросам по фасону и расцветке;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питания, которое должно быть приготовлено из доброкачественных продуктов, удовлетворять потребности получателей социальных услуг по калорийности, соответствовать установленным </w:t>
      </w:r>
      <w:hyperlink r:id="rId44" w:history="1">
        <w:r>
          <w:rPr>
            <w:rFonts w:ascii="Arial" w:hAnsi="Arial" w:cs="Arial"/>
            <w:color w:val="0000FF"/>
            <w:sz w:val="20"/>
            <w:szCs w:val="20"/>
          </w:rPr>
          <w:t>нормам</w:t>
        </w:r>
      </w:hyperlink>
      <w:r>
        <w:rPr>
          <w:rFonts w:ascii="Arial" w:hAnsi="Arial" w:cs="Arial"/>
          <w:sz w:val="20"/>
          <w:szCs w:val="20"/>
        </w:rPr>
        <w:t xml:space="preserve"> питания, санитарно-гигиеническим требованиям и нормам;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6) оказания услуг, предоставляемых получателям социальных услуг, не способным к самообслуживанию, которые должны обеспечивать выполнение необходимых получателям социальных услуг процедур без причинения какого-либо вреда их здоровью, физических или моральных страданий и неудобств;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иных социально-бытовых услуг,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20. Оценка качества оказания социально-медицинских услуг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своевременного и в необходимом объеме выполнения процедур, связанных с сохранением здоровья получателей социальных услуг, путем организации ухода за ними с учетом медицинских показаний, физического и психического состояния;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проведения систематического наблюдения за получателями социальных услуг для выявления отклонений в состоянии их здоровья;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проведения процедур, связанных с сохранением здоровья получателей социальных услуг, оздоровительных мероприятий, которые должны быть осуществлены с аккуратностью и осторожностью без причинения какого-либо вреда получателям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мероприятий по консультированию получателей социальных услуг по социально-медицинским вопросам, которые должны обеспечивать оказание квалифицированной помощи получателям социальных услуг в правильном понимании и решении стоящих перед ними конкретных проблем, связанных с сохранением здоровья;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оказания помощи в выполнении занятий по адаптивной физической культуре, которая должна обеспечивать овладение получателями социальных услуг доступного и безопасного для здоровья комплекса физических упражнений в целях его систематического выполнения для укрепления их здоровья;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иных социально-медицинских услуг,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21. Оценка качества социально-психологических услуг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социально-психологического консультирования, которое должно обеспечить оказание получателям социальных услуг квалифицированной помощи по налаживанию межличностных отношений, в том числе для предупреждения и преодоления семейных конфликтов;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психологической помощи, оказание которой должно помочь получателю социальных услуг раскрыть и мобилизовать внутренние ресурсы, решить возникшие социально-психологические проблемы;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социально-психологического патронажа, который должен на основе систематического наблюдения за получателями социальных услуг обеспечивать своевременное выявление ситуаций психического дискомфорта, личностного (</w:t>
      </w:r>
      <w:proofErr w:type="spellStart"/>
      <w:r>
        <w:rPr>
          <w:rFonts w:ascii="Arial" w:hAnsi="Arial" w:cs="Arial"/>
          <w:sz w:val="20"/>
          <w:szCs w:val="20"/>
        </w:rPr>
        <w:t>внутриличностного</w:t>
      </w:r>
      <w:proofErr w:type="spellEnd"/>
      <w:r>
        <w:rPr>
          <w:rFonts w:ascii="Arial" w:hAnsi="Arial" w:cs="Arial"/>
          <w:sz w:val="20"/>
          <w:szCs w:val="20"/>
        </w:rPr>
        <w:t>) или межличностного конфликта и других ситуаций, ухудшающих условия жизнедеятельности получателей социальных услуг, в целях оказания им необходимых социально-психологических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иных социально-психологических услуг,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22. Оценка качества социально-педагогических услуг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1) социально-педагогической коррекции, осуществление которой должно обеспечивать оказание квалифицированной и эффективной педагогической помощи, в которой нуждаются получатели социальных услуг, получающие социальные услуги в стационарной форме социального обслуживания (в форме бесед, разъяснений, рекомендаций);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формирования позитивных интересов получателей социальных услуг, организацию их досуга, которые должны обеспечивать удовлетворение социокультурных и духовных запросов получателей социальных услуг (как взрослых, так и детей), расширение кругозора, сферы общения, повышение творческой активности получателей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иных социально-педагогических услуг,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23. Оценка качества социально-трудовых услуг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качества услуг, связанных с организацией получения или содействием в получении образования и (или) квалификации инвалидами (в том числе детьми-инвалидами) в соответствии с их физическими возможностями и умственными способностями, которые определяются тем, в какой степени созданные поставщиком социальных услуг условия для дошкольного воспитания детей-инвалидов и получения ими школьного образования, а также для получения образования взрослыми инвалидами способствуют успешному и результативному</w:t>
      </w:r>
      <w:proofErr w:type="gramEnd"/>
      <w:r>
        <w:rPr>
          <w:rFonts w:ascii="Arial" w:hAnsi="Arial" w:cs="Arial"/>
          <w:sz w:val="20"/>
          <w:szCs w:val="20"/>
        </w:rPr>
        <w:t xml:space="preserve"> проведению воспитательной работы и обучению;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проводимых мероприятий по использованию трудовых возможностей получателей социальных услуг и обучению их доступным профессиональным навыкам, их достаточность и своевременность;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проводимых мероприятий по оказанию помощи в трудоустройстве;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иных социально-трудовых услуг,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24. Оценка качества социально-правовых услуг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1) оказания помощи в оформлении и восстановлении документов, которая должна обеспечивать разъяснение получателям социальных услуг содержания необходимых документов в зависимости от их предназначения, изложение и написание (при необходимости) текста документов или заполнение форменных бланков, написание сопроводительных писем;</w:t>
      </w:r>
      <w:proofErr w:type="gramEnd"/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эффективности оказания юридической помощи получателям социальных услуг, которая должна обеспечить своевременное и объективное решение стоящих перед получателем социальных услуг правовых проблем;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иных социально-правовых услуг,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25. Оценка качества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включает в себя оценку: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обучения инвалидов (детей-инвалидов) пользованию техническими средствами реабилитации, которое должно развить у инвалидов (детей-инвалидов) практические навыки умения самостоятельно пользоваться этими средствами;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проведения социально-реабилитационных мероприятий, которые должны способствовать восстановлению социального статуса получателей социальных услуг, имеющих ограничения жизнедеятельности, в том числе детей-инвалидов, улучшить взаимодействие получателя социальных услуг с обществом;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обучения получателей социальных услуг, имеющих ограничения жизнедеятельности, в том числе детей-инвалидов, навыкам поведения в быту и общественных местах, которое должно обеспечивать формирование получателя социальных услуг как самостоятельной личности, культурной, вежливой, предусмотрительной и благожелательной в отношении к окружающим, а также обучения внутренней дисциплине личности, способной обслужить себя в бытовых условиях;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4) обучения получателей социальных услуг, имеющих ограничения жизнедеятельности, в том числе детей-инвалидов, навыкам компьютерной грамотности, которое должно развить у получателей социальных услуг практические навыки умения самостоятельно пользоваться компьютером;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иных услуг, оказанных в целях повышения коммуникативного потенциала получателей социальных услуг, имеющих ограничения жизнедеятельности, в том числе детей-инвалидов, предоставляемых поставщиком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26. Показатели качества предоставления социальных услуг в стационарной форме социального обслуживания и оценка результатов их предоставления поставщиками социальных услуг определяются по результатам предоставления социальных услуг применительно к каждому конкретному получателю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27. Условия предоставления социальных услуг в стационарной форме социального обслуживания устанавливаются в соответствии с </w:t>
      </w:r>
      <w:hyperlink r:id="rId45" w:history="1">
        <w:r>
          <w:rPr>
            <w:rFonts w:ascii="Arial" w:hAnsi="Arial" w:cs="Arial"/>
            <w:color w:val="0000FF"/>
            <w:sz w:val="20"/>
            <w:szCs w:val="20"/>
          </w:rPr>
          <w:t>пунктом 5 части 3 статьи 27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закона, с учетом условий, установленных получателю социальных услуг в индивидуальной программе и договоре.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28. При получении социальных услуг в стационарной форме социального обслуживания получатели социальных услуг имеют право </w:t>
      </w:r>
      <w:proofErr w:type="gramStart"/>
      <w:r>
        <w:rPr>
          <w:rFonts w:ascii="Arial" w:hAnsi="Arial" w:cs="Arial"/>
          <w:sz w:val="20"/>
          <w:szCs w:val="20"/>
        </w:rPr>
        <w:t>на</w:t>
      </w:r>
      <w:proofErr w:type="gramEnd"/>
      <w:r>
        <w:rPr>
          <w:rFonts w:ascii="Arial" w:hAnsi="Arial" w:cs="Arial"/>
          <w:sz w:val="20"/>
          <w:szCs w:val="20"/>
        </w:rPr>
        <w:t>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уважительное и гуманное отношение;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выбор поставщика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получение бесплатно в доступной форме информации о своих правах и обязанностях, видах социальных услуг, сроках, порядке и об условиях их предоставления, о тарифах на эти услуги и об их стоимости, о возможности получения этих услуг бесплатно;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отказ от предоставления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5) обеспечение условий пребывания в организациях социального обслуживания, соответствующих санитарно-гигиеническим </w:t>
      </w:r>
      <w:hyperlink r:id="rId46" w:history="1">
        <w:r>
          <w:rPr>
            <w:rFonts w:ascii="Arial" w:hAnsi="Arial" w:cs="Arial"/>
            <w:color w:val="0000FF"/>
            <w:sz w:val="20"/>
            <w:szCs w:val="20"/>
          </w:rPr>
          <w:t>требованиям</w:t>
        </w:r>
      </w:hyperlink>
      <w:r>
        <w:rPr>
          <w:rFonts w:ascii="Arial" w:hAnsi="Arial" w:cs="Arial"/>
          <w:sz w:val="20"/>
          <w:szCs w:val="20"/>
        </w:rPr>
        <w:t>, а также на надлежащий уход;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свободное посещение законными представителями, адвокатами, нотариусами, представителями общественных и (или) иных организаций, священнослужителями, а также родственниками и другими лицами в дневное и вечернее время;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конфиденциальность информации личного характера, ставшей известной при оказании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защиту своих прав и законных интересов.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29. Получатель социальных услуг обязан своевременно в письменной форме информировать поставщика социальных услуг об изменении обстоятельств, обусловливающих потребность в предоставлении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30. При предоставлении социальных услуг в стационарной форме социального обслуживания поставщик социальных услуг обязан: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соблюдать права человека и гражданина;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обеспечивать неприкосновенность личности и безопасность получателей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обеспечить ознакомление получателей социальных услуг (представителей) с правоустанавливающими документами, на основании которых поставщик социальных услуг осуществляет свою деятельность и оказывает социальные услуги;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обеспечить сохранность личных вещей и ценностей получателей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предоставлять получателям социальных услуг возможность пользоваться услугами связи, в том числе информационно-телекоммуникационной сети "Интернет", почтовой связи;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информировать получателей социальных услуг о правилах техники безопасности, пожарной безопасности, эксплуатации предоставляемых приборов и оборудования;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7) обеспечить получателям социальных услуг условия пребывания, соответствующие санитарно-гигиеническим требованиям, а также надлежащий уход;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8) выделять супругам, проживающим в организации социального обслуживания, изолированное жилое помещение для совместного проживания;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9) исполнять иные обязанности, связанные с реализацией прав получателей социальных услуг на социальные услуги в стационарной форме социального обслуживания.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31. </w:t>
      </w:r>
      <w:proofErr w:type="gramStart"/>
      <w:r>
        <w:rPr>
          <w:rFonts w:ascii="Arial" w:hAnsi="Arial" w:cs="Arial"/>
          <w:sz w:val="20"/>
          <w:szCs w:val="20"/>
        </w:rPr>
        <w:t xml:space="preserve">Поставщик социальных услуг вправе отказать получателю социальных услуг в предоставлении социальных услуг в стационарной форме социального обслуживания, в том числе временно, в связи с наличием у него </w:t>
      </w:r>
      <w:hyperlink r:id="rId47" w:history="1">
        <w:r>
          <w:rPr>
            <w:rFonts w:ascii="Arial" w:hAnsi="Arial" w:cs="Arial"/>
            <w:color w:val="0000FF"/>
            <w:sz w:val="20"/>
            <w:szCs w:val="20"/>
          </w:rPr>
          <w:t>медицинских противопоказаний</w:t>
        </w:r>
      </w:hyperlink>
      <w:r>
        <w:rPr>
          <w:rFonts w:ascii="Arial" w:hAnsi="Arial" w:cs="Arial"/>
          <w:sz w:val="20"/>
          <w:szCs w:val="20"/>
        </w:rPr>
        <w:t xml:space="preserve"> к получению социальных услуг в стационарной форме социального обслуживания, подтвержденных </w:t>
      </w:r>
      <w:hyperlink r:id="rId48" w:history="1">
        <w:r>
          <w:rPr>
            <w:rFonts w:ascii="Arial" w:hAnsi="Arial" w:cs="Arial"/>
            <w:color w:val="0000FF"/>
            <w:sz w:val="20"/>
            <w:szCs w:val="20"/>
          </w:rPr>
          <w:t>заключением</w:t>
        </w:r>
      </w:hyperlink>
      <w:r>
        <w:rPr>
          <w:rFonts w:ascii="Arial" w:hAnsi="Arial" w:cs="Arial"/>
          <w:sz w:val="20"/>
          <w:szCs w:val="20"/>
        </w:rPr>
        <w:t xml:space="preserve"> уполномоченной медицинской организации &lt;1&gt;, а также в случае </w:t>
      </w:r>
      <w:proofErr w:type="spellStart"/>
      <w:r>
        <w:rPr>
          <w:rFonts w:ascii="Arial" w:hAnsi="Arial" w:cs="Arial"/>
          <w:sz w:val="20"/>
          <w:szCs w:val="20"/>
        </w:rPr>
        <w:t>непредоставления</w:t>
      </w:r>
      <w:proofErr w:type="spellEnd"/>
      <w:r>
        <w:rPr>
          <w:rFonts w:ascii="Arial" w:hAnsi="Arial" w:cs="Arial"/>
          <w:sz w:val="20"/>
          <w:szCs w:val="20"/>
        </w:rPr>
        <w:t xml:space="preserve"> получателем социальных услуг в соответствии с нормативными правовыми актами субъекта Российской</w:t>
      </w:r>
      <w:proofErr w:type="gramEnd"/>
      <w:r>
        <w:rPr>
          <w:rFonts w:ascii="Arial" w:hAnsi="Arial" w:cs="Arial"/>
          <w:sz w:val="20"/>
          <w:szCs w:val="20"/>
        </w:rPr>
        <w:t xml:space="preserve"> Федерации сведений и документов, необходимых для предоставления социальных услуг в соответствии с </w:t>
      </w:r>
      <w:hyperlink r:id="rId49" w:history="1">
        <w:r>
          <w:rPr>
            <w:rFonts w:ascii="Arial" w:hAnsi="Arial" w:cs="Arial"/>
            <w:color w:val="0000FF"/>
            <w:sz w:val="20"/>
            <w:szCs w:val="20"/>
          </w:rPr>
          <w:t>пунктом 1 статьи 10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 &lt;2&gt;, которые получатель социальной услуги в соответствии с действующим законодательством обязан предоставить лично.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50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&lt;2&gt; </w:t>
      </w:r>
      <w:hyperlink r:id="rId51" w:history="1">
        <w:r>
          <w:rPr>
            <w:rFonts w:ascii="Arial" w:hAnsi="Arial" w:cs="Arial"/>
            <w:color w:val="0000FF"/>
            <w:sz w:val="20"/>
            <w:szCs w:val="20"/>
          </w:rPr>
          <w:t>Часть 2 статьи 27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32. Результатом предоставления социальных услуг в стационарной форме социального обслуживания является улучшение условий жизнедеятельности получателя социальных услуг.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33. Социальные услуги в стационарной форме социального обслуживания предоставляются бесплатно, за плату или частичную плату.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Решение об условиях оказания социальных услуг в стационарной форме социального обслуживания (бесплатно, за плату или частичную плату) принимается на основании представляемых получателем социальных услуг (представителем) документов, с учетом среднедушевого дохода получателя социальных услуг, величины прожиточного минимума, установленного в субъекте Российской Федерации, а также тарифов на социальные услуги.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 xml:space="preserve">Расчет среднедушевого дохода в отношении получателя социальных услуг, за исключением лиц, указанных в </w:t>
      </w:r>
      <w:hyperlink w:anchor="Par198" w:history="1">
        <w:r>
          <w:rPr>
            <w:rFonts w:ascii="Arial" w:hAnsi="Arial" w:cs="Arial"/>
            <w:color w:val="0000FF"/>
            <w:sz w:val="20"/>
            <w:szCs w:val="20"/>
          </w:rPr>
          <w:t>пункте 34</w:t>
        </w:r>
      </w:hyperlink>
      <w:r>
        <w:rPr>
          <w:rFonts w:ascii="Arial" w:hAnsi="Arial" w:cs="Arial"/>
          <w:sz w:val="20"/>
          <w:szCs w:val="20"/>
        </w:rPr>
        <w:t xml:space="preserve"> Примерного порядка, производится на дату обращения и осуществляется на основании документов (сведений), предусмотренных порядком предоставления социальных услуг, утвержденным уполномоченным органом государственной власти, утверждаемым в соответствии с </w:t>
      </w:r>
      <w:hyperlink r:id="rId52" w:history="1">
        <w:r>
          <w:rPr>
            <w:rFonts w:ascii="Arial" w:hAnsi="Arial" w:cs="Arial"/>
            <w:color w:val="0000FF"/>
            <w:sz w:val="20"/>
            <w:szCs w:val="20"/>
          </w:rPr>
          <w:t>пунктом 10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закона, о составе семьи, наличии (отсутствии) доходов членов семьи или одиноко проживающего гражданина и</w:t>
      </w:r>
      <w:proofErr w:type="gramEnd"/>
      <w:r>
        <w:rPr>
          <w:rFonts w:ascii="Arial" w:hAnsi="Arial" w:cs="Arial"/>
          <w:sz w:val="20"/>
          <w:szCs w:val="20"/>
        </w:rPr>
        <w:t xml:space="preserve"> принадлежащем им (ему) </w:t>
      </w:r>
      <w:proofErr w:type="gramStart"/>
      <w:r>
        <w:rPr>
          <w:rFonts w:ascii="Arial" w:hAnsi="Arial" w:cs="Arial"/>
          <w:sz w:val="20"/>
          <w:szCs w:val="20"/>
        </w:rPr>
        <w:t>имуществе</w:t>
      </w:r>
      <w:proofErr w:type="gramEnd"/>
      <w:r>
        <w:rPr>
          <w:rFonts w:ascii="Arial" w:hAnsi="Arial" w:cs="Arial"/>
          <w:sz w:val="20"/>
          <w:szCs w:val="20"/>
        </w:rPr>
        <w:t xml:space="preserve"> на праве собственности.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7" w:name="Par198"/>
      <w:bookmarkEnd w:id="7"/>
      <w:r>
        <w:rPr>
          <w:rFonts w:ascii="Arial" w:hAnsi="Arial" w:cs="Arial"/>
          <w:sz w:val="20"/>
          <w:szCs w:val="20"/>
        </w:rPr>
        <w:t>34. Социальные услуги в стационарной форме социального обслуживания предоставляются бесплатно: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несовершеннолетним детям &lt;1&gt;;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53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лицам, пострадавшим в результате чрезвычайных ситуаций, вооруженных межнациональных (межэтнических) конфликтов &lt;1&gt;;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54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иным категориям граждан, определенным нормативными правовыми актами субъектов Российской Федерации &lt;1&gt;.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55" w:history="1">
        <w:r>
          <w:rPr>
            <w:rFonts w:ascii="Arial" w:hAnsi="Arial" w:cs="Arial"/>
            <w:color w:val="0000FF"/>
            <w:sz w:val="20"/>
            <w:szCs w:val="20"/>
          </w:rPr>
          <w:t>Часть 3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35. Размер ежемесячной платы за предоставление социальных услуг в стационарной форме социального обслуживания рассчитывается на основе тарифов на социальные услуги, но не может превышать 75 процентов среднедушевого дохода получателя социальной услуги, рассчитанного в соответствии с </w:t>
      </w:r>
      <w:hyperlink r:id="rId56" w:history="1">
        <w:r>
          <w:rPr>
            <w:rFonts w:ascii="Arial" w:hAnsi="Arial" w:cs="Arial"/>
            <w:color w:val="0000FF"/>
            <w:sz w:val="20"/>
            <w:szCs w:val="20"/>
          </w:rPr>
          <w:t>частью 4 статьи 31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36. Порядок утверждения тарифов на социальные услуги на основании </w:t>
      </w:r>
      <w:proofErr w:type="spellStart"/>
      <w:r>
        <w:rPr>
          <w:rFonts w:ascii="Arial" w:hAnsi="Arial" w:cs="Arial"/>
          <w:sz w:val="20"/>
          <w:szCs w:val="20"/>
        </w:rPr>
        <w:t>подушевых</w:t>
      </w:r>
      <w:proofErr w:type="spellEnd"/>
      <w:r>
        <w:rPr>
          <w:rFonts w:ascii="Arial" w:hAnsi="Arial" w:cs="Arial"/>
          <w:sz w:val="20"/>
          <w:szCs w:val="20"/>
        </w:rPr>
        <w:t xml:space="preserve"> нормативов финансирования социальных услуг устанавливается в соответствии с </w:t>
      </w:r>
      <w:hyperlink r:id="rId57" w:history="1">
        <w:r>
          <w:rPr>
            <w:rFonts w:ascii="Arial" w:hAnsi="Arial" w:cs="Arial"/>
            <w:color w:val="0000FF"/>
            <w:sz w:val="20"/>
            <w:szCs w:val="20"/>
          </w:rPr>
          <w:t>пунктом 11 статьи 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37. Плата за предоставление социальных услуг в стационарной форме социального обслуживания производится в соответствии с договором.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8" w:name="Par214"/>
      <w:bookmarkEnd w:id="8"/>
      <w:r>
        <w:rPr>
          <w:rFonts w:ascii="Arial" w:hAnsi="Arial" w:cs="Arial"/>
          <w:sz w:val="20"/>
          <w:szCs w:val="20"/>
        </w:rPr>
        <w:t>38. Основаниями прекращения предоставления социальных услуг в стационарной форме социального обслуживания являются: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1) письменное заявление получателя социальных услуг об отказе в предоставлении социальных услуг в стационарной форме социального обслуживания &lt;1&gt;;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58" w:history="1">
        <w:r>
          <w:rPr>
            <w:rFonts w:ascii="Arial" w:hAnsi="Arial" w:cs="Arial"/>
            <w:color w:val="0000FF"/>
            <w:sz w:val="20"/>
            <w:szCs w:val="20"/>
          </w:rPr>
          <w:t>Статья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2) окончание срока предоставления социальных услуг в соответствии с индивидуальной программой и (или) истечение срока действия договора &lt;1&gt;;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59" w:history="1">
        <w:r>
          <w:rPr>
            <w:rFonts w:ascii="Arial" w:hAnsi="Arial" w:cs="Arial"/>
            <w:color w:val="0000FF"/>
            <w:sz w:val="20"/>
            <w:szCs w:val="20"/>
          </w:rPr>
          <w:t>Часть 1 статьи 16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3) нарушение получателем социальных услуг (представителем) условий, предусмотренных договором &lt;1&gt;;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60" w:history="1">
        <w:r>
          <w:rPr>
            <w:rFonts w:ascii="Arial" w:hAnsi="Arial" w:cs="Arial"/>
            <w:color w:val="0000FF"/>
            <w:sz w:val="20"/>
            <w:szCs w:val="20"/>
          </w:rPr>
          <w:t>Пункт 2 части 1 статьи 11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4) смерть получателя социальных услуг или ликвидации (прекращение деятельности) поставщика социальных услуг;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5) решение суда о признании получателя социальных услуг безвестно отсутствующим или умершим;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6) осуждение получателя социальных услуг к отбыванию наказания в виде лишения свободы;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7) возникновение у получателя социальных услуг медицинских противопоказаний к получению социальных услуг в стационарной форме социального обслуживания, подтвержденных заключением уполномоченной медицинской организации &lt;1&gt;.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</w:t>
      </w:r>
    </w:p>
    <w:p w:rsidR="00CF3021" w:rsidRDefault="00CF3021" w:rsidP="00CF3021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&lt;1&gt; </w:t>
      </w:r>
      <w:hyperlink r:id="rId61" w:history="1">
        <w:r>
          <w:rPr>
            <w:rFonts w:ascii="Arial" w:hAnsi="Arial" w:cs="Arial"/>
            <w:color w:val="0000FF"/>
            <w:sz w:val="20"/>
            <w:szCs w:val="20"/>
          </w:rPr>
          <w:t>Статья 18</w:t>
        </w:r>
      </w:hyperlink>
      <w:r>
        <w:rPr>
          <w:rFonts w:ascii="Arial" w:hAnsi="Arial" w:cs="Arial"/>
          <w:sz w:val="20"/>
          <w:szCs w:val="20"/>
        </w:rPr>
        <w:t xml:space="preserve"> Федерального закона.</w:t>
      </w: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CF3021" w:rsidRDefault="00CF3021" w:rsidP="00CF3021">
      <w:pPr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jc w:val="both"/>
        <w:rPr>
          <w:rFonts w:ascii="Arial" w:hAnsi="Arial" w:cs="Arial"/>
          <w:sz w:val="2"/>
          <w:szCs w:val="2"/>
        </w:rPr>
      </w:pPr>
    </w:p>
    <w:p w:rsidR="008B2C0A" w:rsidRDefault="00CF3021">
      <w:bookmarkStart w:id="9" w:name="_GoBack"/>
      <w:bookmarkEnd w:id="9"/>
    </w:p>
    <w:sectPr w:rsidR="008B2C0A" w:rsidSect="00666AEF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4D10"/>
    <w:rsid w:val="00066222"/>
    <w:rsid w:val="00474D10"/>
    <w:rsid w:val="00CA349C"/>
    <w:rsid w:val="00CF30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C65A3410F354D60CCAF9D9A4D9106085F265C88A46EF6CCB8611B98FAB2E7589134AF9A264FB2D792D3C088B7606C2F217FBCF24AB9F00E3w8H" TargetMode="External"/><Relationship Id="rId18" Type="http://schemas.openxmlformats.org/officeDocument/2006/relationships/hyperlink" Target="consultantplus://offline/ref=C65A3410F354D60CCAF9D9A4D9106085F869C98D44ED31C18E48B58DAC212A9E1403F5A364FB2C7524630D9E675ECDF40DE4CF3BB79D023AE3w7H" TargetMode="External"/><Relationship Id="rId26" Type="http://schemas.openxmlformats.org/officeDocument/2006/relationships/hyperlink" Target="consultantplus://offline/ref=C65A3410F354D60CCAF9D9A4D9106085F869C98D44ED31C18E48B58DAC212A9E1403F5A364FB2D7424630D9E675ECDF40DE4CF3BB79D023AE3w7H" TargetMode="External"/><Relationship Id="rId39" Type="http://schemas.openxmlformats.org/officeDocument/2006/relationships/hyperlink" Target="consultantplus://offline/ref=C65A3410F354D60CCAF9D9A4D9106085F869C98D44ED31C18E48B58DAC212A9E1403F5A364FB2D7521630D9E675ECDF40DE4CF3BB79D023AE3w7H" TargetMode="External"/><Relationship Id="rId21" Type="http://schemas.openxmlformats.org/officeDocument/2006/relationships/hyperlink" Target="consultantplus://offline/ref=C65A3410F354D60CCAF9D9A4D9106085FA68C78E43E031C18E48B58DAC212A9E0603ADAF66FF337C27765BCF21E0wBH" TargetMode="External"/><Relationship Id="rId34" Type="http://schemas.openxmlformats.org/officeDocument/2006/relationships/hyperlink" Target="consultantplus://offline/ref=C65A3410F354D60CCAF9D9A4D9106085FA6BCF8444ED31C18E48B58DAC212A9E1403F5A364FB2D7C27630D9E675ECDF40DE4CF3BB79D023AE3w7H" TargetMode="External"/><Relationship Id="rId42" Type="http://schemas.openxmlformats.org/officeDocument/2006/relationships/hyperlink" Target="consultantplus://offline/ref=C65A3410F354D60CCAF9D9A4D9106085FA6ECC8A43E731C18E48B58DAC212A9E1403F5A364FB2D7C26630D9E675ECDF40DE4CF3BB79D023AE3w7H" TargetMode="External"/><Relationship Id="rId47" Type="http://schemas.openxmlformats.org/officeDocument/2006/relationships/hyperlink" Target="consultantplus://offline/ref=C65A3410F354D60CCAF9D9A4D9106085FA64CF8C4FE731C18E48B58DAC212A9E1403F5A364FB2D7C27630D9E675ECDF40DE4CF3BB79D023AE3w7H" TargetMode="External"/><Relationship Id="rId50" Type="http://schemas.openxmlformats.org/officeDocument/2006/relationships/hyperlink" Target="consultantplus://offline/ref=C65A3410F354D60CCAF9D9A4D9106085F869C98D44ED31C18E48B58DAC212A9E1403F5A364FB2C7421630D9E675ECDF40DE4CF3BB79D023AE3w7H" TargetMode="External"/><Relationship Id="rId55" Type="http://schemas.openxmlformats.org/officeDocument/2006/relationships/hyperlink" Target="consultantplus://offline/ref=C65A3410F354D60CCAF9D9A4D9106085F869C98D44ED31C18E48B58DAC212A9E1403F5A364FB2E7E26630D9E675ECDF40DE4CF3BB79D023AE3w7H" TargetMode="External"/><Relationship Id="rId63" Type="http://schemas.openxmlformats.org/officeDocument/2006/relationships/theme" Target="theme/theme1.xml"/><Relationship Id="rId7" Type="http://schemas.openxmlformats.org/officeDocument/2006/relationships/hyperlink" Target="consultantplus://offline/ref=C65A3410F354D60CCAF9D9A4D9106085F86AC98841E531C18E48B58DAC212A9E1403F5A364FB2D7D20630D9E675ECDF40DE4CF3BB79D023AE3w7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C65A3410F354D60CCAF9D9A4D9106085F869C98D44ED31C18E48B58DAC212A9E1403F5A364FB2C7524630D9E675ECDF40DE4CF3BB79D023AE3w7H" TargetMode="External"/><Relationship Id="rId20" Type="http://schemas.openxmlformats.org/officeDocument/2006/relationships/hyperlink" Target="consultantplus://offline/ref=C65A3410F354D60CCAF9D9A4D9106085F869C98D44ED31C18E48B58DAC212A9E1403F5A364FB2C7427630D9E675ECDF40DE4CF3BB79D023AE3w7H" TargetMode="External"/><Relationship Id="rId29" Type="http://schemas.openxmlformats.org/officeDocument/2006/relationships/hyperlink" Target="consultantplus://offline/ref=C65A3410F354D60CCAF9D9A4D9106085F869C98D44ED31C18E48B58DAC212A9E1403F5A364FB2D7A20630D9E675ECDF40DE4CF3BB79D023AE3w7H" TargetMode="External"/><Relationship Id="rId41" Type="http://schemas.openxmlformats.org/officeDocument/2006/relationships/hyperlink" Target="consultantplus://offline/ref=C65A3410F354D60CCAF9D9A4D9106085FA6ECC8E42ED31C18E48B58DAC212A9E1403F5A364FB2D7C26630D9E675ECDF40DE4CF3BB79D023AE3w7H" TargetMode="External"/><Relationship Id="rId54" Type="http://schemas.openxmlformats.org/officeDocument/2006/relationships/hyperlink" Target="consultantplus://offline/ref=C65A3410F354D60CCAF9D9A4D9106085F869C98D44ED31C18E48B58DAC212A9E1403F5A364FB2E7F20630D9E675ECDF40DE4CF3BB79D023AE3w7H" TargetMode="External"/><Relationship Id="rId62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65A3410F354D60CCAF9D9A4D9106085F86ECA8D4EE631C18E48B58DAC212A9E1403F5A364FB2D7D20630D9E675ECDF40DE4CF3BB79D023AE3w7H" TargetMode="External"/><Relationship Id="rId11" Type="http://schemas.openxmlformats.org/officeDocument/2006/relationships/hyperlink" Target="consultantplus://offline/ref=C65A3410F354D60CCAF9D9A4D9106085F86ECA8D4EE631C18E48B58DAC212A9E1403F5A364FB2D7D20630D9E675ECDF40DE4CF3BB79D023AE3w7H" TargetMode="External"/><Relationship Id="rId24" Type="http://schemas.openxmlformats.org/officeDocument/2006/relationships/hyperlink" Target="consultantplus://offline/ref=C65A3410F354D60CCAF9D9A4D9106085F86AC98841E531C18E48B58DAC212A9E1403F5A364FB2D7C23630D9E675ECDF40DE4CF3BB79D023AE3w7H" TargetMode="External"/><Relationship Id="rId32" Type="http://schemas.openxmlformats.org/officeDocument/2006/relationships/hyperlink" Target="consultantplus://offline/ref=C65A3410F354D60CCAF9D9A4D9106085F869C98D44ED31C18E48B58DAC212A9E1403F5A364FB2C7E24630D9E675ECDF40DE4CF3BB79D023AE3w7H" TargetMode="External"/><Relationship Id="rId37" Type="http://schemas.openxmlformats.org/officeDocument/2006/relationships/hyperlink" Target="consultantplus://offline/ref=C65A3410F354D60CCAF9D9A4D9106085F869C98D44ED31C18E48B58DAC212A9E1403F5A364FB2D7B2F630D9E675ECDF40DE4CF3BB79D023AE3w7H" TargetMode="External"/><Relationship Id="rId40" Type="http://schemas.openxmlformats.org/officeDocument/2006/relationships/hyperlink" Target="consultantplus://offline/ref=C65A3410F354D60CCAF9D9A4D9106085F869C98D44ED31C18E48B58DAC212A9E1403F5A364FB2D752E630D9E675ECDF40DE4CF3BB79D023AE3w7H" TargetMode="External"/><Relationship Id="rId45" Type="http://schemas.openxmlformats.org/officeDocument/2006/relationships/hyperlink" Target="consultantplus://offline/ref=C65A3410F354D60CCAF9D9A4D9106085F869C98D44ED31C18E48B58DAC212A9E1403F5A364FB2F7425630D9E675ECDF40DE4CF3BB79D023AE3w7H" TargetMode="External"/><Relationship Id="rId53" Type="http://schemas.openxmlformats.org/officeDocument/2006/relationships/hyperlink" Target="consultantplus://offline/ref=C65A3410F354D60CCAF9D9A4D9106085F869C98D44ED31C18E48B58DAC212A9E1403F5A364FB2E7F20630D9E675ECDF40DE4CF3BB79D023AE3w7H" TargetMode="External"/><Relationship Id="rId58" Type="http://schemas.openxmlformats.org/officeDocument/2006/relationships/hyperlink" Target="consultantplus://offline/ref=C65A3410F354D60CCAF9D9A4D9106085F869C98D44ED31C18E48B58DAC212A9E1403F5A364FB2C7422630D9E675ECDF40DE4CF3BB79D023AE3w7H" TargetMode="External"/><Relationship Id="rId5" Type="http://schemas.openxmlformats.org/officeDocument/2006/relationships/hyperlink" Target="http://www.consultant.ru" TargetMode="External"/><Relationship Id="rId15" Type="http://schemas.openxmlformats.org/officeDocument/2006/relationships/hyperlink" Target="consultantplus://offline/ref=C65A3410F354D60CCAF9D9A4D9106085F86AC98841E531C18E48B58DAC212A9E1403F5A364FB2D7C24630D9E675ECDF40DE4CF3BB79D023AE3w7H" TargetMode="External"/><Relationship Id="rId23" Type="http://schemas.openxmlformats.org/officeDocument/2006/relationships/hyperlink" Target="consultantplus://offline/ref=C65A3410F354D60CCAF9D9A4D9106085F86AC98841E531C18E48B58DAC212A9E1403F5A364FB2D7C22630D9E675ECDF40DE4CF3BB79D023AE3w7H" TargetMode="External"/><Relationship Id="rId28" Type="http://schemas.openxmlformats.org/officeDocument/2006/relationships/hyperlink" Target="consultantplus://offline/ref=C65A3410F354D60CCAF9D9A4D9106085F965C88A4EED31C18E48B58DAC212A9E1403F5A364FB2D7C25630D9E675ECDF40DE4CF3BB79D023AE3w7H" TargetMode="External"/><Relationship Id="rId36" Type="http://schemas.openxmlformats.org/officeDocument/2006/relationships/hyperlink" Target="consultantplus://offline/ref=C65A3410F354D60CCAF9D9A4D9106085FA64C68E42E231C18E48B58DAC212A9E1403F5A364FB2D7D2F630D9E675ECDF40DE4CF3BB79D023AE3w7H" TargetMode="External"/><Relationship Id="rId49" Type="http://schemas.openxmlformats.org/officeDocument/2006/relationships/hyperlink" Target="consultantplus://offline/ref=C65A3410F354D60CCAF9D9A4D9106085F869C98D44ED31C18E48B58DAC212A9E1403F5A364FB2C7F24630D9E675ECDF40DE4CF3BB79D023AE3w7H" TargetMode="External"/><Relationship Id="rId57" Type="http://schemas.openxmlformats.org/officeDocument/2006/relationships/hyperlink" Target="consultantplus://offline/ref=C65A3410F354D60CCAF9D9A4D9106085F869C98D44ED31C18E48B58DAC212A9E1403F5A364FB2D7425630D9E675ECDF40DE4CF3BB79D023AE3w7H" TargetMode="External"/><Relationship Id="rId61" Type="http://schemas.openxmlformats.org/officeDocument/2006/relationships/hyperlink" Target="consultantplus://offline/ref=C65A3410F354D60CCAF9D9A4D9106085F869C98D44ED31C18E48B58DAC212A9E1403F5A364FB2C7422630D9E675ECDF40DE4CF3BB79D023AE3w7H" TargetMode="External"/><Relationship Id="rId10" Type="http://schemas.openxmlformats.org/officeDocument/2006/relationships/hyperlink" Target="consultantplus://offline/ref=C65A3410F354D60CCAF9D9A4D9106085F86AC98841E531C18E48B58DAC212A9E1403F5A364FB2D7D20630D9E675ECDF40DE4CF3BB79D023AE3w7H" TargetMode="External"/><Relationship Id="rId19" Type="http://schemas.openxmlformats.org/officeDocument/2006/relationships/hyperlink" Target="consultantplus://offline/ref=C65A3410F354D60CCAF9D9A4D9106085F869C98D44ED31C18E48B58DAC212A9E1403F5A364FB2C752E630D9E675ECDF40DE4CF3BB79D023AE3w7H" TargetMode="External"/><Relationship Id="rId31" Type="http://schemas.openxmlformats.org/officeDocument/2006/relationships/hyperlink" Target="consultantplus://offline/ref=C65A3410F354D60CCAF9D9A4D9106085F869C98D44ED31C18E48B58DAC212A9E1403F5A364FB2D7427630D9E675ECDF40DE4CF3BB79D023AE3w7H" TargetMode="External"/><Relationship Id="rId44" Type="http://schemas.openxmlformats.org/officeDocument/2006/relationships/hyperlink" Target="consultantplus://offline/ref=C65A3410F354D60CCAF9D9A4D9106085FA6ECC8E42ED31C18E48B58DAC212A9E1403F5A364FB2D7C26630D9E675ECDF40DE4CF3BB79D023AE3w7H" TargetMode="External"/><Relationship Id="rId52" Type="http://schemas.openxmlformats.org/officeDocument/2006/relationships/hyperlink" Target="consultantplus://offline/ref=C65A3410F354D60CCAF9D9A4D9106085F869C98D44ED31C18E48B58DAC212A9E1403F5A364FB2D7424630D9E675ECDF40DE4CF3BB79D023AE3w7H" TargetMode="External"/><Relationship Id="rId60" Type="http://schemas.openxmlformats.org/officeDocument/2006/relationships/hyperlink" Target="consultantplus://offline/ref=C65A3410F354D60CCAF9D9A4D9106085F869C98D44ED31C18E48B58DAC212A9E1403F5A364FB2C7F2F630D9E675ECDF40DE4CF3BB79D023AE3w7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5A3410F354D60CCAF9D9A4D9106085F86ECA8D4EE631C18E48B58DAC212A9E1403F5A364FB2D7D20630D9E675ECDF40DE4CF3BB79D023AE3w7H" TargetMode="External"/><Relationship Id="rId14" Type="http://schemas.openxmlformats.org/officeDocument/2006/relationships/hyperlink" Target="consultantplus://offline/ref=C65A3410F354D60CCAF9D9A4D9106085F86AC98841E531C18E48B58DAC212A9E1403F5A364FB2D7C26630D9E675ECDF40DE4CF3BB79D023AE3w7H" TargetMode="External"/><Relationship Id="rId22" Type="http://schemas.openxmlformats.org/officeDocument/2006/relationships/hyperlink" Target="consultantplus://offline/ref=C65A3410F354D60CCAF9D9A4D9106085F869C98D44ED31C18E48B58DAC212A9E1403F5A364FB2C7421630D9E675ECDF40DE4CF3BB79D023AE3w7H" TargetMode="External"/><Relationship Id="rId27" Type="http://schemas.openxmlformats.org/officeDocument/2006/relationships/hyperlink" Target="consultantplus://offline/ref=C65A3410F354D60CCAF9D9A4D9106085F869C68442E231C18E48B58DAC212A9E1403F5A160F0792C623D54CD2715C1F717F8CE38EAw9H" TargetMode="External"/><Relationship Id="rId30" Type="http://schemas.openxmlformats.org/officeDocument/2006/relationships/hyperlink" Target="consultantplus://offline/ref=C65A3410F354D60CCAF9D9A4D9106085FA6BCF8844E631C18E48B58DAC212A9E1403F5A364FB2D7D2F630D9E675ECDF40DE4CF3BB79D023AE3w7H" TargetMode="External"/><Relationship Id="rId35" Type="http://schemas.openxmlformats.org/officeDocument/2006/relationships/hyperlink" Target="consultantplus://offline/ref=C65A3410F354D60CCAF9D9A4D9106085F869C98D44ED31C18E48B58DAC212A9E1403F5A364FB2D7823630D9E675ECDF40DE4CF3BB79D023AE3w7H" TargetMode="External"/><Relationship Id="rId43" Type="http://schemas.openxmlformats.org/officeDocument/2006/relationships/hyperlink" Target="consultantplus://offline/ref=C65A3410F354D60CCAF9D9A4D9106085F869C98D44ED31C18E48B58DAC212A9E1403F5A364FB2D7424630D9E675ECDF40DE4CF3BB79D023AE3w7H" TargetMode="External"/><Relationship Id="rId48" Type="http://schemas.openxmlformats.org/officeDocument/2006/relationships/hyperlink" Target="consultantplus://offline/ref=C65A3410F354D60CCAF9D9A4D9106085FA64CF8C4FE731C18E48B58DAC212A9E1403F5A364FB2D7825630D9E675ECDF40DE4CF3BB79D023AE3w7H" TargetMode="External"/><Relationship Id="rId56" Type="http://schemas.openxmlformats.org/officeDocument/2006/relationships/hyperlink" Target="consultantplus://offline/ref=C65A3410F354D60CCAF9D9A4D9106085F869C98D44ED31C18E48B58DAC212A9E1403F5A364FB2E7E27630D9E675ECDF40DE4CF3BB79D023AE3w7H" TargetMode="External"/><Relationship Id="rId8" Type="http://schemas.openxmlformats.org/officeDocument/2006/relationships/hyperlink" Target="consultantplus://offline/ref=C65A3410F354D60CCAF9D9A4D9106085F869C68840E431C18E48B58DAC212A9E1403F5AA6FAF7C3973655BCB3D0AC1E80BFACCE3wAH" TargetMode="External"/><Relationship Id="rId51" Type="http://schemas.openxmlformats.org/officeDocument/2006/relationships/hyperlink" Target="consultantplus://offline/ref=C65A3410F354D60CCAF9D9A4D9106085F869C98D44ED31C18E48B58DAC212A9E1403F5A364FB2F7527630D9E675ECDF40DE4CF3BB79D023AE3w7H" TargetMode="External"/><Relationship Id="rId3" Type="http://schemas.openxmlformats.org/officeDocument/2006/relationships/settings" Target="settings.xml"/><Relationship Id="rId12" Type="http://schemas.openxmlformats.org/officeDocument/2006/relationships/hyperlink" Target="consultantplus://offline/ref=C65A3410F354D60CCAF9D9A4D9106085F965C88A4EE231C18E48B58DAC212A9E1403F5A364FB2D7C24630D9E675ECDF40DE4CF3BB79D023AE3w7H" TargetMode="External"/><Relationship Id="rId17" Type="http://schemas.openxmlformats.org/officeDocument/2006/relationships/hyperlink" Target="consultantplus://offline/ref=C65A3410F354D60CCAF9D9A4D9106085F965C88A4EED31C18E48B58DAC212A9E1403F5A364FB2D7523630D9E675ECDF40DE4CF3BB79D023AE3w7H" TargetMode="External"/><Relationship Id="rId25" Type="http://schemas.openxmlformats.org/officeDocument/2006/relationships/hyperlink" Target="consultantplus://offline/ref=C65A3410F354D60CCAF9D9A4D9106085F965C88A4EED31C18E48B58DAC212A9E1403F5A364FB2D7523630D9E675ECDF40DE4CF3BB79D023AE3w7H" TargetMode="External"/><Relationship Id="rId33" Type="http://schemas.openxmlformats.org/officeDocument/2006/relationships/hyperlink" Target="consultantplus://offline/ref=C65A3410F354D60CCAF9D9A4D9106085F869C98D44ED31C18E48B58DAC212A9E1403F5A364FB2D7424630D9E675ECDF40DE4CF3BB79D023AE3w7H" TargetMode="External"/><Relationship Id="rId38" Type="http://schemas.openxmlformats.org/officeDocument/2006/relationships/hyperlink" Target="consultantplus://offline/ref=C65A3410F354D60CCAF9D9A4D9106085F869C98D44ED31C18E48B58DAC212A9E1403F5A364FB2D7A26630D9E675ECDF40DE4CF3BB79D023AE3w7H" TargetMode="External"/><Relationship Id="rId46" Type="http://schemas.openxmlformats.org/officeDocument/2006/relationships/hyperlink" Target="consultantplus://offline/ref=C65A3410F354D60CCAF9D9A4D9106085F868C78C46E131C18E48B58DAC212A9E1403F5A364FB2D7C22630D9E675ECDF40DE4CF3BB79D023AE3w7H" TargetMode="External"/><Relationship Id="rId59" Type="http://schemas.openxmlformats.org/officeDocument/2006/relationships/hyperlink" Target="consultantplus://offline/ref=C65A3410F354D60CCAF9D9A4D9106085F869C98D44ED31C18E48B58DAC212A9E1403F5A364FB2C7523630D9E675ECDF40DE4CF3BB79D023AE3w7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6538</Words>
  <Characters>37272</Characters>
  <Application>Microsoft Office Word</Application>
  <DocSecurity>0</DocSecurity>
  <Lines>310</Lines>
  <Paragraphs>87</Paragraphs>
  <ScaleCrop>false</ScaleCrop>
  <Company/>
  <LinksUpToDate>false</LinksUpToDate>
  <CharactersWithSpaces>43723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Леонов Денис Сергеевич</dc:creator>
  <cp:keywords/>
  <dc:description/>
  <cp:lastModifiedBy>Леонов Денис Сергеевич</cp:lastModifiedBy>
  <cp:revision>3</cp:revision>
  <dcterms:created xsi:type="dcterms:W3CDTF">2020-11-24T07:48:00Z</dcterms:created>
  <dcterms:modified xsi:type="dcterms:W3CDTF">2020-11-24T07:48:00Z</dcterms:modified>
</cp:coreProperties>
</file>