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25" w:rsidRDefault="00E23C25">
      <w:pPr>
        <w:pStyle w:val="ConsPlusTitle"/>
        <w:jc w:val="center"/>
      </w:pPr>
      <w:r>
        <w:t>Глава V. СОЦИАЛЬНАЯ ПОДДЕРЖКА ГРАЖДАН ПРИ ВОЗНИКНОВЕНИИ</w:t>
      </w:r>
    </w:p>
    <w:p w:rsidR="00E23C25" w:rsidRDefault="00E23C25">
      <w:pPr>
        <w:pStyle w:val="ConsPlusTitle"/>
        <w:jc w:val="center"/>
      </w:pPr>
      <w:r>
        <w:t>ПОСТВАКЦИНАЛЬНЫХ ОСЛОЖНЕНИЙ</w:t>
      </w:r>
    </w:p>
    <w:p w:rsidR="00E23C25" w:rsidRDefault="00E23C25">
      <w:pPr>
        <w:pStyle w:val="ConsPlusNormal"/>
        <w:jc w:val="center"/>
      </w:pPr>
      <w:r>
        <w:t xml:space="preserve">(в ред.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E23C25" w:rsidRDefault="00E23C25">
      <w:pPr>
        <w:pStyle w:val="ConsPlusNormal"/>
      </w:pPr>
    </w:p>
    <w:p w:rsidR="00E23C25" w:rsidRDefault="00E23C25">
      <w:pPr>
        <w:pStyle w:val="ConsPlusNormal"/>
        <w:ind w:firstLine="540"/>
        <w:jc w:val="both"/>
      </w:pPr>
      <w:r>
        <w:t>Статья 18. Право граждан на социальную поддержку при возникновении поствакцинальных осложнений</w:t>
      </w:r>
    </w:p>
    <w:p w:rsidR="00E23C25" w:rsidRDefault="00E23C25">
      <w:pPr>
        <w:pStyle w:val="ConsPlusNormal"/>
        <w:jc w:val="both"/>
      </w:pPr>
      <w:r>
        <w:t xml:space="preserve">(в ред.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E23C25" w:rsidRDefault="00E23C25">
      <w:pPr>
        <w:pStyle w:val="ConsPlusNormal"/>
      </w:pPr>
    </w:p>
    <w:p w:rsidR="00E23C25" w:rsidRDefault="00E23C25">
      <w:pPr>
        <w:pStyle w:val="ConsPlusNormal"/>
        <w:ind w:firstLine="540"/>
        <w:jc w:val="both"/>
      </w:pPr>
      <w:r>
        <w:t>1. При возникновении поствакцинальных осложнений граждане имеют право на получение государственных единовременных пособий, ежемесячных денежных компенсаций, пособий по временной нетрудоспособности.</w:t>
      </w:r>
    </w:p>
    <w:p w:rsidR="00E23C25" w:rsidRDefault="00E23C25">
      <w:pPr>
        <w:pStyle w:val="ConsPlusNormal"/>
        <w:ind w:firstLine="540"/>
        <w:jc w:val="both"/>
      </w:pPr>
      <w:r>
        <w:t xml:space="preserve">2. Финансовое обеспечение </w:t>
      </w:r>
      <w:hyperlink r:id="rId7" w:history="1">
        <w:r>
          <w:rPr>
            <w:color w:val="0000FF"/>
          </w:rPr>
          <w:t>выплаты</w:t>
        </w:r>
      </w:hyperlink>
      <w:r>
        <w:t xml:space="preserve"> государственных единовременных пособий и ежемесячных денежных компенсаций является расходным обязательством Российской Федерации.</w:t>
      </w:r>
    </w:p>
    <w:p w:rsidR="00E23C25" w:rsidRDefault="00E23C25">
      <w:pPr>
        <w:pStyle w:val="ConsPlusNormal"/>
        <w:ind w:firstLine="540"/>
        <w:jc w:val="both"/>
      </w:pPr>
      <w:r>
        <w:t>Российская Федерация передает органам государственной власти субъектов Российской Федерации полномочия по реализации прав граждан на социальную поддержку по выплате государственных единовременных пособий и ежемесячных денежных компенсаций при возникновении поствакцинальных осложнений.</w:t>
      </w:r>
    </w:p>
    <w:p w:rsidR="00E23C25" w:rsidRDefault="00E23C25">
      <w:pPr>
        <w:pStyle w:val="ConsPlusNormal"/>
        <w:ind w:firstLine="540"/>
        <w:jc w:val="both"/>
      </w:pPr>
      <w:r>
        <w:t>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субвенций.</w:t>
      </w:r>
    </w:p>
    <w:p w:rsidR="00E23C25" w:rsidRDefault="00E23C25">
      <w:pPr>
        <w:pStyle w:val="ConsPlusNormal"/>
        <w:jc w:val="both"/>
      </w:pPr>
      <w:r>
        <w:t xml:space="preserve">(в ред.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07.05.2013 N 104-ФЗ)</w:t>
      </w:r>
    </w:p>
    <w:p w:rsidR="00E23C25" w:rsidRDefault="00E23C25">
      <w:pPr>
        <w:pStyle w:val="ConsPlusNormal"/>
        <w:ind w:firstLine="540"/>
        <w:jc w:val="both"/>
      </w:pPr>
      <w:r>
        <w:t xml:space="preserve">Объем средств, предусмотренный бюджету субъекта Российской Федерации, определяется исходя из числа лиц, имеющих право на указанные меры социальной поддержки, а также из размеров государственных единовременных пособий и ежемесячных денежных компенсаций, установленных </w:t>
      </w:r>
      <w:hyperlink w:anchor="P24" w:history="1">
        <w:r>
          <w:rPr>
            <w:color w:val="0000FF"/>
          </w:rPr>
          <w:t>статьями 19</w:t>
        </w:r>
      </w:hyperlink>
      <w:r>
        <w:t xml:space="preserve"> и </w:t>
      </w:r>
      <w:hyperlink w:anchor="P33" w:history="1">
        <w:r>
          <w:rPr>
            <w:color w:val="0000FF"/>
          </w:rPr>
          <w:t>20</w:t>
        </w:r>
      </w:hyperlink>
      <w:r>
        <w:t xml:space="preserve"> настоящего Федерального закона.</w:t>
      </w:r>
    </w:p>
    <w:p w:rsidR="00E23C25" w:rsidRDefault="00E23C25">
      <w:pPr>
        <w:pStyle w:val="ConsPlusNormal"/>
        <w:ind w:firstLine="540"/>
        <w:jc w:val="both"/>
      </w:pPr>
      <w:r>
        <w:t>Субвенции зачисляются в установленном для исполнения федерального бюджета порядке на счета бюджетов субъектов Российской Федерации.</w:t>
      </w:r>
    </w:p>
    <w:p w:rsidR="00E23C25" w:rsidRDefault="00E23C25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Порядок</w:t>
        </w:r>
      </w:hyperlink>
      <w:r>
        <w:t xml:space="preserve"> расходования и учета средств на предоставление субвенций устанавливается Правительством Российской Федерации.</w:t>
      </w:r>
    </w:p>
    <w:p w:rsidR="00E23C25" w:rsidRDefault="00E23C25">
      <w:pPr>
        <w:pStyle w:val="ConsPlusNormal"/>
        <w:ind w:firstLine="540"/>
        <w:jc w:val="both"/>
      </w:pPr>
      <w:r>
        <w:t>Органы государственной власти субъектов Российской Федерации ежеквартально представляют в федеральный орган исполнительной власти, осуществляющий выработку единой государственной финансовой, кредитной, денежной политики, отчет о расходовании предоставленных субвенций с указанием числа лиц, имеющих право на указанные меры социальной поддержки, категорий получателей, а также с указанием объема произведенных расходов. В случае необходимости дополнительные отчетные данные представляются в порядке, определяемом Правительством Российской Федерации.</w:t>
      </w:r>
    </w:p>
    <w:p w:rsidR="00E23C25" w:rsidRDefault="00E23C25">
      <w:pPr>
        <w:pStyle w:val="ConsPlusNormal"/>
        <w:ind w:firstLine="540"/>
        <w:jc w:val="both"/>
      </w:pPr>
      <w:r>
        <w:t>Средства на реализацию указанных полномочий носят целевой характер и не могут быть использованы на другие цели.</w:t>
      </w:r>
    </w:p>
    <w:p w:rsidR="00E23C25" w:rsidRDefault="00E23C25">
      <w:pPr>
        <w:pStyle w:val="ConsPlusNormal"/>
        <w:ind w:firstLine="540"/>
        <w:jc w:val="both"/>
      </w:pPr>
      <w:r>
        <w:t xml:space="preserve">В случае использования средств не по целевому назначению </w:t>
      </w:r>
      <w:r>
        <w:lastRenderedPageBreak/>
        <w:t>уполномоченный федеральный орган исполнительной власти вправе осуществить взыскание указанных сре</w:t>
      </w:r>
      <w:proofErr w:type="gramStart"/>
      <w:r>
        <w:t>дств в п</w:t>
      </w:r>
      <w:proofErr w:type="gramEnd"/>
      <w:r>
        <w:t xml:space="preserve">орядке, установленном </w:t>
      </w:r>
      <w:hyperlink r:id="rId1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23C25" w:rsidRDefault="00E23C25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расходованием средств осуществляется федеральным органом 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функции по контролю и надзору в сфере труда и социальной защиты населения, Счетной палатой Российской Федерации.</w:t>
      </w:r>
    </w:p>
    <w:p w:rsidR="00E23C25" w:rsidRDefault="00E23C25">
      <w:pPr>
        <w:pStyle w:val="ConsPlusNormal"/>
        <w:jc w:val="both"/>
      </w:pPr>
      <w:r>
        <w:t xml:space="preserve">(в ред.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E23C25" w:rsidRDefault="00E23C25">
      <w:pPr>
        <w:pStyle w:val="ConsPlusNormal"/>
        <w:ind w:firstLine="540"/>
        <w:jc w:val="both"/>
      </w:pPr>
      <w:r>
        <w:t>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поселений, муниципальных районов и городских округов полномочиями по предоставлению мер социальной поддержки, указанных в настоящем пункте.</w:t>
      </w:r>
    </w:p>
    <w:p w:rsidR="00E23C25" w:rsidRDefault="00E23C25">
      <w:pPr>
        <w:pStyle w:val="ConsPlusNormal"/>
        <w:jc w:val="both"/>
      </w:pPr>
      <w:r>
        <w:t xml:space="preserve">(абзац введен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E23C25" w:rsidRDefault="00E23C25">
      <w:pPr>
        <w:pStyle w:val="ConsPlusNormal"/>
        <w:jc w:val="both"/>
      </w:pPr>
      <w:r>
        <w:t xml:space="preserve">(п. 2 в ред.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29.12.2004 N 199-ФЗ)</w:t>
      </w:r>
    </w:p>
    <w:p w:rsidR="00E23C25" w:rsidRDefault="00E23C25">
      <w:pPr>
        <w:pStyle w:val="ConsPlusNormal"/>
        <w:ind w:firstLine="540"/>
        <w:jc w:val="both"/>
      </w:pPr>
    </w:p>
    <w:p w:rsidR="00E23C25" w:rsidRDefault="00E23C25">
      <w:pPr>
        <w:pStyle w:val="ConsPlusNormal"/>
        <w:ind w:firstLine="540"/>
        <w:jc w:val="both"/>
      </w:pPr>
      <w:bookmarkStart w:id="0" w:name="P24"/>
      <w:bookmarkEnd w:id="0"/>
      <w:r>
        <w:t>Статья 19. Государственные единовременные пособия</w:t>
      </w:r>
    </w:p>
    <w:p w:rsidR="00E23C25" w:rsidRDefault="00E23C25">
      <w:pPr>
        <w:pStyle w:val="ConsPlusNormal"/>
      </w:pPr>
    </w:p>
    <w:p w:rsidR="00E23C25" w:rsidRDefault="00E23C25">
      <w:pPr>
        <w:pStyle w:val="ConsPlusNormal"/>
        <w:ind w:firstLine="540"/>
        <w:jc w:val="both"/>
      </w:pPr>
      <w:r>
        <w:t>1. При возникновении поствакцинального осложнения гражданин имеет право на получение государственного единовременного пособия в размере 10 000 рублей.</w:t>
      </w:r>
    </w:p>
    <w:p w:rsidR="00E23C25" w:rsidRDefault="00E23C2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07.08.2000 N 122-ФЗ)</w:t>
      </w:r>
    </w:p>
    <w:p w:rsidR="00E23C25" w:rsidRDefault="00E23C25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Перечень</w:t>
        </w:r>
      </w:hyperlink>
      <w:r>
        <w:t xml:space="preserve"> поствакцинальных осложнений, дающих право гражданам на получение государственных единовременных пособий, утверждается уполномоченным Правительством Российской Федерации федеральным органом исполнительной власти.</w:t>
      </w:r>
    </w:p>
    <w:p w:rsidR="00E23C25" w:rsidRDefault="00E23C25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E23C25" w:rsidRDefault="00E23C25">
      <w:pPr>
        <w:pStyle w:val="ConsPlusNormal"/>
        <w:ind w:firstLine="540"/>
        <w:jc w:val="both"/>
      </w:pPr>
      <w:r>
        <w:t>2. В случае смерти гражданина, наступившей вследствие поствакцинального осложнения, право на получение государственного единовременного пособия в размере 30 000 рублей имеют члены его семьи.</w:t>
      </w:r>
    </w:p>
    <w:p w:rsidR="00E23C25" w:rsidRDefault="00E23C2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07.08.2000 </w:t>
      </w:r>
      <w:hyperlink r:id="rId17" w:history="1">
        <w:r>
          <w:rPr>
            <w:color w:val="0000FF"/>
          </w:rPr>
          <w:t>N 122-ФЗ,</w:t>
        </w:r>
      </w:hyperlink>
      <w:r>
        <w:t xml:space="preserve"> от 22.08.2004 </w:t>
      </w:r>
      <w:hyperlink r:id="rId18" w:history="1">
        <w:r>
          <w:rPr>
            <w:color w:val="0000FF"/>
          </w:rPr>
          <w:t>N 122-ФЗ)</w:t>
        </w:r>
      </w:hyperlink>
    </w:p>
    <w:p w:rsidR="00E23C25" w:rsidRDefault="00E23C25">
      <w:pPr>
        <w:pStyle w:val="ConsPlusNormal"/>
      </w:pPr>
    </w:p>
    <w:p w:rsidR="00E23C25" w:rsidRDefault="00E23C25">
      <w:pPr>
        <w:pStyle w:val="ConsPlusNormal"/>
        <w:ind w:firstLine="540"/>
        <w:jc w:val="both"/>
      </w:pPr>
      <w:bookmarkStart w:id="1" w:name="P33"/>
      <w:bookmarkEnd w:id="1"/>
      <w:r>
        <w:t>Статья 20. Ежемесячные денежные компенсации</w:t>
      </w:r>
    </w:p>
    <w:p w:rsidR="00E23C25" w:rsidRDefault="00E23C25">
      <w:pPr>
        <w:pStyle w:val="ConsPlusNormal"/>
      </w:pPr>
    </w:p>
    <w:bookmarkStart w:id="2" w:name="P35"/>
    <w:bookmarkEnd w:id="2"/>
    <w:p w:rsidR="00E23C25" w:rsidRDefault="00E23C25">
      <w:pPr>
        <w:pStyle w:val="ConsPlusNormal"/>
        <w:ind w:firstLine="540"/>
        <w:jc w:val="both"/>
      </w:pPr>
      <w:r>
        <w:fldChar w:fldCharType="begin"/>
      </w:r>
      <w:r>
        <w:instrText xml:space="preserve"> HYPERLINK "consultantplus://offline/ref=20E4AEB63578EB0ED5B5679262D40B760F387C0808717BCC1F9311AC70FECA79C6420B8C0FDEF1B7gD08H" </w:instrText>
      </w:r>
      <w:r>
        <w:fldChar w:fldCharType="separate"/>
      </w:r>
      <w:r>
        <w:rPr>
          <w:color w:val="0000FF"/>
        </w:rPr>
        <w:t>1</w:t>
      </w:r>
      <w:r w:rsidRPr="007D3B4E">
        <w:rPr>
          <w:color w:val="0000FF"/>
        </w:rPr>
        <w:fldChar w:fldCharType="end"/>
      </w:r>
      <w:r>
        <w:t>. Гражданин, признанный инвалидом вследствие поствакцинального осложнения, имеет право на получение ежемесячной денежной компенсации в размере 1 000 рублей.</w:t>
      </w:r>
    </w:p>
    <w:p w:rsidR="00E23C25" w:rsidRDefault="00E23C25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07.08.2000 N 122-ФЗ)</w:t>
      </w:r>
    </w:p>
    <w:p w:rsidR="00E23C25" w:rsidRDefault="00E23C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3C25" w:rsidRDefault="00E23C25">
      <w:pPr>
        <w:pStyle w:val="ConsPlusNormal"/>
        <w:ind w:firstLine="540"/>
        <w:jc w:val="both"/>
      </w:pPr>
      <w:r>
        <w:t>КонсультантПлюс: примечание.</w:t>
      </w:r>
    </w:p>
    <w:p w:rsidR="00E23C25" w:rsidRDefault="00E23C25">
      <w:pPr>
        <w:pStyle w:val="ConsPlusNormal"/>
        <w:ind w:firstLine="540"/>
        <w:jc w:val="both"/>
      </w:pPr>
      <w:r>
        <w:t>Действие пункта 2 статьи 20 приостановлено:</w:t>
      </w:r>
    </w:p>
    <w:p w:rsidR="00E23C25" w:rsidRDefault="00E23C25">
      <w:pPr>
        <w:pStyle w:val="ConsPlusNormal"/>
        <w:ind w:firstLine="540"/>
        <w:jc w:val="both"/>
      </w:pPr>
      <w:r>
        <w:t xml:space="preserve">- до 1 января 2017 года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06.04.2015 N 68-ФЗ (ред. 14.12.2015). Согласно </w:t>
      </w:r>
      <w:hyperlink r:id="rId21" w:history="1">
        <w:r>
          <w:rPr>
            <w:color w:val="0000FF"/>
          </w:rPr>
          <w:t>статье 4.1</w:t>
        </w:r>
      </w:hyperlink>
      <w:r>
        <w:t xml:space="preserve"> указанного Федерального закона в 2016 году размер ежемесячной денежной компенсации, предусмотренной </w:t>
      </w:r>
      <w:hyperlink w:anchor="P35" w:history="1">
        <w:r>
          <w:rPr>
            <w:color w:val="0000FF"/>
          </w:rPr>
          <w:t xml:space="preserve">частью 1 статьи </w:t>
        </w:r>
        <w:r>
          <w:rPr>
            <w:color w:val="0000FF"/>
          </w:rPr>
          <w:lastRenderedPageBreak/>
          <w:t>20</w:t>
        </w:r>
      </w:hyperlink>
      <w:r>
        <w:t xml:space="preserve"> данного документа, не увеличивается (не индексируется). О порядке индексации с 1 февраля 2017 года см. </w:t>
      </w:r>
      <w:hyperlink r:id="rId22" w:history="1">
        <w:r>
          <w:rPr>
            <w:color w:val="0000FF"/>
          </w:rPr>
          <w:t>статью 4.2</w:t>
        </w:r>
      </w:hyperlink>
      <w:r>
        <w:t xml:space="preserve"> Федерального закона от 06.04.2015 N 68-ФЗ (ред. 14.12.2015);</w:t>
      </w:r>
    </w:p>
    <w:p w:rsidR="00E23C25" w:rsidRDefault="00E23C25">
      <w:pPr>
        <w:pStyle w:val="ConsPlusNormal"/>
        <w:ind w:firstLine="540"/>
        <w:jc w:val="both"/>
      </w:pPr>
      <w:r>
        <w:t xml:space="preserve">- до 1 января 2016 года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06.04.2015 N 68-ФЗ.</w:t>
      </w:r>
    </w:p>
    <w:p w:rsidR="00E23C25" w:rsidRDefault="00E23C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3C25" w:rsidRDefault="00E23C25">
      <w:pPr>
        <w:pStyle w:val="ConsPlusNormal"/>
        <w:ind w:firstLine="540"/>
        <w:jc w:val="both"/>
      </w:pPr>
      <w:r>
        <w:t xml:space="preserve">2. Размер ежемесячной денежной компенсации подлежит индексации один раз в год с 1 января финансового года исходя из установленного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 федеральном бюджете на соответствующий финансовый год и плановый период прогнозируемого уровня инфляции.</w:t>
      </w:r>
    </w:p>
    <w:p w:rsidR="00E23C25" w:rsidRDefault="00E23C2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введен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25.12.2012 N 264-ФЗ)</w:t>
      </w:r>
    </w:p>
    <w:p w:rsidR="00E23C25" w:rsidRDefault="00E23C25">
      <w:pPr>
        <w:pStyle w:val="ConsPlusNormal"/>
      </w:pPr>
    </w:p>
    <w:p w:rsidR="00E23C25" w:rsidRDefault="00E23C25">
      <w:pPr>
        <w:pStyle w:val="ConsPlusNormal"/>
        <w:ind w:firstLine="540"/>
        <w:jc w:val="both"/>
      </w:pPr>
      <w:r>
        <w:t>Статья 21. Пособие по временной нетрудоспособности в случае ухода за больным ребенком в возрасте до 18 лет при его болезни, связанной с поствакцинальным осложнением</w:t>
      </w:r>
    </w:p>
    <w:p w:rsidR="00E23C25" w:rsidRDefault="00E23C25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31.12.2014 N 495-ФЗ)</w:t>
      </w:r>
    </w:p>
    <w:p w:rsidR="00E23C25" w:rsidRDefault="00E23C25">
      <w:pPr>
        <w:pStyle w:val="ConsPlusNormal"/>
        <w:ind w:firstLine="540"/>
        <w:jc w:val="both"/>
      </w:pPr>
    </w:p>
    <w:p w:rsidR="00E23C25" w:rsidRDefault="00E23C25">
      <w:pPr>
        <w:pStyle w:val="ConsPlusNormal"/>
        <w:ind w:firstLine="540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24.07.2009 N 213-ФЗ)</w:t>
      </w:r>
    </w:p>
    <w:p w:rsidR="00E23C25" w:rsidRDefault="00E23C25">
      <w:pPr>
        <w:pStyle w:val="ConsPlusNormal"/>
        <w:ind w:firstLine="540"/>
        <w:jc w:val="both"/>
      </w:pPr>
    </w:p>
    <w:p w:rsidR="00E23C25" w:rsidRDefault="00E23C25">
      <w:pPr>
        <w:pStyle w:val="ConsPlusNormal"/>
        <w:ind w:firstLine="540"/>
        <w:jc w:val="both"/>
      </w:pPr>
      <w:proofErr w:type="gramStart"/>
      <w:r>
        <w:t xml:space="preserve">Один из родителей (иной </w:t>
      </w:r>
      <w:hyperlink r:id="rId28" w:history="1">
        <w:r>
          <w:rPr>
            <w:color w:val="0000FF"/>
          </w:rPr>
          <w:t>законный представитель</w:t>
        </w:r>
      </w:hyperlink>
      <w:r>
        <w:t>) или иной член семьи имеет право на получение пособия по временной нетрудоспособности в случае ухода за больным ребенком в возрасте до 18 лет при его болезни, связанной с поствакцинальным осложнением, за весь период лечения в амбулаторных условиях или совместного пребывания с ребенком в медицинской организации при оказании ему медицинской помощи в стационарных условиях в</w:t>
      </w:r>
      <w:proofErr w:type="gramEnd"/>
      <w:r>
        <w:t xml:space="preserve"> </w:t>
      </w:r>
      <w:proofErr w:type="gramStart"/>
      <w:r>
        <w:t>размере</w:t>
      </w:r>
      <w:proofErr w:type="gramEnd"/>
      <w:r>
        <w:t xml:space="preserve">, установленном федеральным </w:t>
      </w:r>
      <w:hyperlink r:id="rId29" w:history="1">
        <w:r>
          <w:rPr>
            <w:color w:val="0000FF"/>
          </w:rPr>
          <w:t>законом</w:t>
        </w:r>
      </w:hyperlink>
      <w:r>
        <w:t>.</w:t>
      </w:r>
    </w:p>
    <w:p w:rsidR="00E23C25" w:rsidRDefault="00E23C25">
      <w:pPr>
        <w:pStyle w:val="ConsPlusNormal"/>
        <w:jc w:val="both"/>
      </w:pPr>
      <w:r>
        <w:t xml:space="preserve">(в ред. Федеральных законов от 25.11.2013 </w:t>
      </w:r>
      <w:hyperlink r:id="rId30" w:history="1">
        <w:r>
          <w:rPr>
            <w:color w:val="0000FF"/>
          </w:rPr>
          <w:t>N 317-ФЗ</w:t>
        </w:r>
      </w:hyperlink>
      <w:r>
        <w:t xml:space="preserve">, от 31.12.2014 </w:t>
      </w:r>
      <w:hyperlink r:id="rId31" w:history="1">
        <w:r>
          <w:rPr>
            <w:color w:val="0000FF"/>
          </w:rPr>
          <w:t>N 495-ФЗ</w:t>
        </w:r>
      </w:hyperlink>
      <w:r>
        <w:t>)</w:t>
      </w:r>
    </w:p>
    <w:p w:rsidR="00E23C25" w:rsidRDefault="00E23C25">
      <w:pPr>
        <w:pStyle w:val="ConsPlusNormal"/>
      </w:pPr>
      <w:hyperlink r:id="rId32" w:history="1">
        <w:r>
          <w:rPr>
            <w:i/>
            <w:color w:val="0000FF"/>
          </w:rPr>
          <w:br/>
          <w:t>гл. V, Федеральный закон от 17.09.1998 N 157-ФЗ (ред. от 31.12.2014, с изм. от 14.12.2015) "Об иммунопрофилактике инфекционных болезней" {КонсультантПлюс}</w:t>
        </w:r>
      </w:hyperlink>
      <w:r>
        <w:br/>
      </w:r>
    </w:p>
    <w:p w:rsidR="0050693C" w:rsidRDefault="0050693C">
      <w:bookmarkStart w:id="3" w:name="_GoBack"/>
      <w:bookmarkEnd w:id="3"/>
    </w:p>
    <w:sectPr w:rsidR="0050693C" w:rsidSect="006C0C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25"/>
    <w:rsid w:val="0050693C"/>
    <w:rsid w:val="005F39AC"/>
    <w:rsid w:val="00E2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C25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E23C25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C25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E23C25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E4AEB63578EB0ED5B5679262D40B760F3C760D097D7BCC1F9311AC70FECA79C6420B8C0FDEF7B1gD09H" TargetMode="External"/><Relationship Id="rId13" Type="http://schemas.openxmlformats.org/officeDocument/2006/relationships/hyperlink" Target="consultantplus://offline/ref=20E4AEB63578EB0ED5B5679262D40B760F3D760A0B7D7BCC1F9311AC70FECA79C6420B8C0FDEF5B4gD0FH" TargetMode="External"/><Relationship Id="rId18" Type="http://schemas.openxmlformats.org/officeDocument/2006/relationships/hyperlink" Target="consultantplus://offline/ref=20E4AEB63578EB0ED5B5679262D40B760F3974060A7A7BCC1F9311AC70FECA79C6420B8C0FDAF9BEgD0DH" TargetMode="External"/><Relationship Id="rId26" Type="http://schemas.openxmlformats.org/officeDocument/2006/relationships/hyperlink" Target="consultantplus://offline/ref=20E4AEB63578EB0ED5B5679262D40B760F3C760E0C7A7BCC1F9311AC70FECA79C6420B8C0FDEF1B7gD0A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0E4AEB63578EB0ED5B5679262D40B760F32750B067D7BCC1F9311AC70FECA79C6420B8C0FDEF1B0gD08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20E4AEB63578EB0ED5B5679262D40B760F33710F087E7BCC1F9311AC70FECA79C6420B8C0FDEF1B7gD09H" TargetMode="External"/><Relationship Id="rId12" Type="http://schemas.openxmlformats.org/officeDocument/2006/relationships/hyperlink" Target="consultantplus://offline/ref=20E4AEB63578EB0ED5B5679262D40B760F33760B0E797BCC1F9311AC70FECA79C6420B8C0FDEF0B2gD00H" TargetMode="External"/><Relationship Id="rId17" Type="http://schemas.openxmlformats.org/officeDocument/2006/relationships/hyperlink" Target="consultantplus://offline/ref=20E4AEB63578EB0ED5B5679262D40B760F3F75090E7F7BCC1F9311AC70FECA79C6420B8C0FDEF0B0gD0DH" TargetMode="External"/><Relationship Id="rId25" Type="http://schemas.openxmlformats.org/officeDocument/2006/relationships/hyperlink" Target="consultantplus://offline/ref=20E4AEB63578EB0ED5B5679262D40B760F387C0808717BCC1F9311AC70FECA79C6420B8C0FDEF1B7gD09H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0E4AEB63578EB0ED5B5679262D40B760F33760C097C7BCC1F9311AC70FECA79C6420B8C0FDEF2B2gD0BH" TargetMode="External"/><Relationship Id="rId20" Type="http://schemas.openxmlformats.org/officeDocument/2006/relationships/hyperlink" Target="consultantplus://offline/ref=20E4AEB63578EB0ED5B5679262D40B760F32750B067D7BCC1F9311AC70FECA79C6420B8C0FDEF1B4gD08H" TargetMode="External"/><Relationship Id="rId29" Type="http://schemas.openxmlformats.org/officeDocument/2006/relationships/hyperlink" Target="consultantplus://offline/ref=20E4AEB63578EB0ED5B5679262D40B760F327106097E7BCC1F9311AC70FECA79C6420B8C0FDEF1B3gD0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0E4AEB63578EB0ED5B5679262D40B760F3974060A7A7BCC1F9311AC70FECA79C6420B8C0FDAF9BEgD0AH" TargetMode="External"/><Relationship Id="rId11" Type="http://schemas.openxmlformats.org/officeDocument/2006/relationships/hyperlink" Target="consultantplus://offline/ref=20E4AEB63578EB0ED5B5679262D40B760F3C730C09707BCC1F9311AC70FECA79C6420B8C0FDEF4B1gD0BH" TargetMode="External"/><Relationship Id="rId24" Type="http://schemas.openxmlformats.org/officeDocument/2006/relationships/hyperlink" Target="consultantplus://offline/ref=20E4AEB63578EB0ED5B5679262D40B76073876080B7326C617CA1DAE77F1956EC10B078D0FDEF1gB04H" TargetMode="External"/><Relationship Id="rId32" Type="http://schemas.openxmlformats.org/officeDocument/2006/relationships/hyperlink" Target="consultantplus://offline/ref=20E4AEB63578EB0ED5B5679262D40B760F3C760D087D7BCC1F9311AC70FECA79C6420B8Cg00CH" TargetMode="External"/><Relationship Id="rId5" Type="http://schemas.openxmlformats.org/officeDocument/2006/relationships/hyperlink" Target="consultantplus://offline/ref=20E4AEB63578EB0ED5B5679262D40B760F3974060A7A7BCC1F9311AC70FECA79C6420B8C0FDAF9BEgD08H" TargetMode="External"/><Relationship Id="rId15" Type="http://schemas.openxmlformats.org/officeDocument/2006/relationships/hyperlink" Target="consultantplus://offline/ref=20E4AEB63578EB0ED5B5679262D40B760C387C08067326C617CA1DAE77F1956EC10B078D0FDEF1gB0EH" TargetMode="External"/><Relationship Id="rId23" Type="http://schemas.openxmlformats.org/officeDocument/2006/relationships/hyperlink" Target="consultantplus://offline/ref=20E4AEB63578EB0ED5B5679262D40B760F3C720A067F7BCC1F9311AC70FECA79C6420B8C0FDEF1B4gD08H" TargetMode="External"/><Relationship Id="rId28" Type="http://schemas.openxmlformats.org/officeDocument/2006/relationships/hyperlink" Target="consultantplus://offline/ref=20E4AEB63578EB0ED5B5679262D40B76073273090F7326C617CA1DAE77F1956EC10B078D0FDEF1gB02H" TargetMode="External"/><Relationship Id="rId10" Type="http://schemas.openxmlformats.org/officeDocument/2006/relationships/hyperlink" Target="consultantplus://offline/ref=20E4AEB63578EB0ED5B5679262D40B760F32710F0D7B7BCC1F9311AC70FECA79C6420B890BDAgF02H" TargetMode="External"/><Relationship Id="rId19" Type="http://schemas.openxmlformats.org/officeDocument/2006/relationships/hyperlink" Target="consultantplus://offline/ref=20E4AEB63578EB0ED5B5679262D40B760F3F75090E7F7BCC1F9311AC70FECA79C6420B8C0FDEF0B0gD0EH" TargetMode="External"/><Relationship Id="rId31" Type="http://schemas.openxmlformats.org/officeDocument/2006/relationships/hyperlink" Target="consultantplus://offline/ref=20E4AEB63578EB0ED5B5679262D40B760F3C760E0C7A7BCC1F9311AC70FECA79C6420B8C0FDEF1B7gD0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E4AEB63578EB0ED5B5679262D40B760F3B700F077C7BCC1F9311AC70FECA79C6420B8C0FDEF1B2gD0AH" TargetMode="External"/><Relationship Id="rId14" Type="http://schemas.openxmlformats.org/officeDocument/2006/relationships/hyperlink" Target="consultantplus://offline/ref=20E4AEB63578EB0ED5B5679262D40B760F3F75090E7F7BCC1F9311AC70FECA79C6420B8C0FDEF0B0gD0CH" TargetMode="External"/><Relationship Id="rId22" Type="http://schemas.openxmlformats.org/officeDocument/2006/relationships/hyperlink" Target="consultantplus://offline/ref=20E4AEB63578EB0ED5B5679262D40B760F32750B067D7BCC1F9311AC70FECA79C6420B8C0FDEF1B0gD0BH" TargetMode="External"/><Relationship Id="rId27" Type="http://schemas.openxmlformats.org/officeDocument/2006/relationships/hyperlink" Target="consultantplus://offline/ref=20E4AEB63578EB0ED5B5679262D40B760F327106097D7BCC1F9311AC70FECA79C6420B8C0FDEF3B2gD00H" TargetMode="External"/><Relationship Id="rId30" Type="http://schemas.openxmlformats.org/officeDocument/2006/relationships/hyperlink" Target="consultantplus://offline/ref=20E4AEB63578EB0ED5B5679262D40B760F3C730C09707BCC1F9311AC70FECA79C6420B8C0FDEF4B1gD0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gorlova</dc:creator>
  <cp:keywords/>
  <dc:description/>
  <cp:lastModifiedBy>gorlova</cp:lastModifiedBy>
  <cp:revision>1</cp:revision>
  <dcterms:created xsi:type="dcterms:W3CDTF">2016-03-23T07:52:00Z</dcterms:created>
  <dcterms:modified xsi:type="dcterms:W3CDTF">2016-03-23T07:53:00Z</dcterms:modified>
</cp:coreProperties>
</file>